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EF60A5" w:rsidRDefault="00B83471" w:rsidP="00D219C6">
      <w:pPr>
        <w:pStyle w:val="Heading1"/>
        <w:rPr>
          <w:lang w:val="en-GB"/>
        </w:rPr>
      </w:pPr>
      <w:bookmarkStart w:id="0" w:name="_GoBack"/>
      <w:bookmarkEnd w:id="0"/>
      <w:r w:rsidRPr="00EF60A5">
        <w:rPr>
          <w:lang w:val="en-GB"/>
        </w:rPr>
        <w:t>Aim</w:t>
      </w:r>
    </w:p>
    <w:p w:rsidR="00B83471" w:rsidRPr="00EF60A5" w:rsidRDefault="007D78B8" w:rsidP="00D219C6">
      <w:pPr>
        <w:rPr>
          <w:lang w:val="en-GB"/>
        </w:rPr>
      </w:pPr>
      <w:proofErr w:type="gramStart"/>
      <w:r w:rsidRPr="00EF60A5">
        <w:rPr>
          <w:lang w:val="en-GB"/>
        </w:rPr>
        <w:t>To describe the preparation and use of stains in routine use in the microbiology laboratory.</w:t>
      </w:r>
      <w:proofErr w:type="gramEnd"/>
    </w:p>
    <w:p w:rsidR="00405ACC" w:rsidRPr="00EF60A5" w:rsidRDefault="00B83471" w:rsidP="00D219C6">
      <w:pPr>
        <w:pStyle w:val="Heading1"/>
        <w:rPr>
          <w:lang w:val="en-GB"/>
        </w:rPr>
      </w:pPr>
      <w:r w:rsidRPr="00EF60A5">
        <w:rPr>
          <w:lang w:val="en-GB"/>
        </w:rPr>
        <w:t>Principle</w:t>
      </w:r>
    </w:p>
    <w:p w:rsidR="00B83471" w:rsidRPr="00EF60A5" w:rsidRDefault="00E342CC" w:rsidP="00D219C6">
      <w:pPr>
        <w:rPr>
          <w:lang w:val="en-GB"/>
        </w:rPr>
      </w:pPr>
      <w:r w:rsidRPr="00EF60A5">
        <w:rPr>
          <w:lang w:val="en-GB"/>
        </w:rPr>
        <w:t>Microbiological stains make use of the principle of selectivity: certain groups of bacteria may be stained by virtue of their cell wall / membrane / intracellular characteristics.</w:t>
      </w:r>
      <w:r w:rsidR="00BC455A" w:rsidRPr="00EF60A5">
        <w:rPr>
          <w:lang w:val="en-GB"/>
        </w:rPr>
        <w:t xml:space="preserve"> Use of the light microscope to view slides is discussed in Appendix 1.</w:t>
      </w:r>
    </w:p>
    <w:p w:rsidR="00055292" w:rsidRPr="00EF60A5" w:rsidRDefault="00055292" w:rsidP="00055292">
      <w:pPr>
        <w:pStyle w:val="Heading1"/>
        <w:rPr>
          <w:lang w:val="en-GB"/>
        </w:rPr>
      </w:pPr>
      <w:r w:rsidRPr="00EF60A5">
        <w:rPr>
          <w:lang w:val="en-GB"/>
        </w:rPr>
        <w:t>References</w:t>
      </w:r>
    </w:p>
    <w:p w:rsidR="00055292" w:rsidRPr="00EF60A5" w:rsidRDefault="00055292" w:rsidP="00055292">
      <w:pPr>
        <w:pStyle w:val="ListParagraph"/>
        <w:numPr>
          <w:ilvl w:val="0"/>
          <w:numId w:val="7"/>
        </w:numPr>
        <w:rPr>
          <w:lang w:val="en-GB"/>
        </w:rPr>
      </w:pPr>
      <w:r w:rsidRPr="00EF60A5">
        <w:rPr>
          <w:lang w:val="en-GB"/>
        </w:rPr>
        <w:t>Health Protection Agency, UK SOP T39: Staining Procedures (Issue 1.1; October 2011).</w:t>
      </w:r>
    </w:p>
    <w:p w:rsidR="00055292" w:rsidRPr="00EF60A5" w:rsidRDefault="00055292" w:rsidP="00055292">
      <w:pPr>
        <w:pStyle w:val="ListParagraph"/>
        <w:numPr>
          <w:ilvl w:val="0"/>
          <w:numId w:val="7"/>
        </w:numPr>
        <w:rPr>
          <w:lang w:val="en-GB"/>
        </w:rPr>
      </w:pPr>
      <w:r w:rsidRPr="00EF60A5">
        <w:rPr>
          <w:lang w:val="en-GB"/>
        </w:rPr>
        <w:t>Cheesbrough, M. District Laboratory Practice in Tropical Countries, Part 2. 2</w:t>
      </w:r>
      <w:r w:rsidRPr="00EF60A5">
        <w:rPr>
          <w:vertAlign w:val="superscript"/>
          <w:lang w:val="en-GB"/>
        </w:rPr>
        <w:t>nd</w:t>
      </w:r>
      <w:r w:rsidRPr="00EF60A5">
        <w:rPr>
          <w:lang w:val="en-GB"/>
        </w:rPr>
        <w:t xml:space="preserve"> Edition Update (2006). Cambridge University Press.</w:t>
      </w:r>
    </w:p>
    <w:p w:rsidR="00055292" w:rsidRPr="00EF60A5" w:rsidRDefault="00055292" w:rsidP="00055292">
      <w:pPr>
        <w:pStyle w:val="ListParagraph"/>
        <w:numPr>
          <w:ilvl w:val="0"/>
          <w:numId w:val="7"/>
        </w:numPr>
        <w:rPr>
          <w:lang w:val="en-GB"/>
        </w:rPr>
      </w:pPr>
      <w:r w:rsidRPr="00EF60A5">
        <w:rPr>
          <w:lang w:val="en-GB"/>
        </w:rPr>
        <w:t>Standard Operating Procedures from LOMWRU, SMRU and AHC.</w:t>
      </w:r>
    </w:p>
    <w:p w:rsidR="00BF4A7B" w:rsidRPr="00EF60A5" w:rsidRDefault="00BF4A7B" w:rsidP="00BF4A7B">
      <w:pPr>
        <w:rPr>
          <w:lang w:val="en-GB"/>
        </w:rPr>
        <w:sectPr w:rsidR="00BF4A7B" w:rsidRPr="00EF60A5" w:rsidSect="006C64AF">
          <w:headerReference w:type="default" r:id="rId9"/>
          <w:footerReference w:type="default" r:id="rId10"/>
          <w:pgSz w:w="12240" w:h="15840"/>
          <w:pgMar w:top="1440" w:right="1800" w:bottom="1440" w:left="1800" w:header="708" w:footer="708" w:gutter="0"/>
          <w:cols w:space="708"/>
          <w:docGrid w:linePitch="326"/>
        </w:sectPr>
      </w:pPr>
    </w:p>
    <w:p w:rsidR="00BF4A7B" w:rsidRPr="00EF60A5" w:rsidRDefault="004F70D6" w:rsidP="00BF4A7B">
      <w:pPr>
        <w:pStyle w:val="Heading1"/>
        <w:rPr>
          <w:lang w:val="en-GB"/>
        </w:rPr>
      </w:pPr>
      <w:r w:rsidRPr="00EF60A5">
        <w:rPr>
          <w:lang w:val="en-GB"/>
        </w:rPr>
        <w:lastRenderedPageBreak/>
        <w:t>Gram’s stain</w:t>
      </w:r>
    </w:p>
    <w:p w:rsidR="004F70D6" w:rsidRPr="00EF60A5" w:rsidRDefault="004F70D6" w:rsidP="004F70D6">
      <w:pPr>
        <w:rPr>
          <w:lang w:val="en-GB"/>
        </w:rPr>
      </w:pPr>
      <w:r w:rsidRPr="00EF60A5">
        <w:rPr>
          <w:lang w:val="en-GB"/>
        </w:rPr>
        <w:t>Gram’s stain differentiates bacteria into “Gram positive” or “Gram negative” based on their cell wall composition. Gram positive bacteria have a thick layer of peptidoglycan in comparison to Gram negative bacteria which only have a thin layer. After primary stain with crystal violet, iodine is added and forms a complex with the primary stain. During the decolourisation step, the acetone-alcohol interacts with lipid components of the bacterial cell membrane, and the outer membrane of the Gram negative bacteria is removed. Therefore, the crystal violet-iodine complex is lost in Gram negative bacteria, but retained by Gram positive bacteria, which stain violet or purple. The Gram negative organisms may then be detected with a counterstain (safranin).</w:t>
      </w:r>
    </w:p>
    <w:p w:rsidR="00067289" w:rsidRPr="00EF60A5" w:rsidRDefault="009A5B1E" w:rsidP="00067289">
      <w:pPr>
        <w:pStyle w:val="Heading2"/>
        <w:rPr>
          <w:lang w:val="en-GB"/>
        </w:rPr>
      </w:pPr>
      <w:r w:rsidRPr="00EF60A5">
        <w:rPr>
          <w:lang w:val="en-GB"/>
        </w:rPr>
        <w:t>M</w:t>
      </w:r>
      <w:r w:rsidR="00067289" w:rsidRPr="00EF60A5">
        <w:rPr>
          <w:lang w:val="en-GB"/>
        </w:rPr>
        <w:t>ethod</w:t>
      </w:r>
    </w:p>
    <w:p w:rsidR="00391C29" w:rsidRPr="00EF60A5" w:rsidRDefault="00391C29" w:rsidP="009230FE">
      <w:pPr>
        <w:rPr>
          <w:lang w:val="en-GB"/>
        </w:rPr>
      </w:pPr>
      <w:r w:rsidRPr="00EF60A5">
        <w:rPr>
          <w:lang w:val="en-GB"/>
        </w:rPr>
        <w:t>In-house reagents are used (see Appendix 2 for preparation details).</w:t>
      </w:r>
    </w:p>
    <w:p w:rsidR="009230FE" w:rsidRPr="00EF60A5" w:rsidRDefault="009230FE" w:rsidP="009230FE">
      <w:pPr>
        <w:rPr>
          <w:lang w:val="en-GB"/>
        </w:rPr>
      </w:pPr>
      <w:r w:rsidRPr="00EF60A5">
        <w:rPr>
          <w:lang w:val="en-GB"/>
        </w:rPr>
        <w:t>Prepare a smear</w:t>
      </w:r>
      <w:r w:rsidR="00703511" w:rsidRPr="00EF60A5">
        <w:rPr>
          <w:lang w:val="en-GB"/>
        </w:rPr>
        <w:t xml:space="preserve">, allow </w:t>
      </w:r>
      <w:proofErr w:type="gramStart"/>
      <w:r w:rsidR="00703511" w:rsidRPr="00EF60A5">
        <w:rPr>
          <w:lang w:val="en-GB"/>
        </w:rPr>
        <w:t>to dry,</w:t>
      </w:r>
      <w:r w:rsidRPr="00EF60A5">
        <w:rPr>
          <w:lang w:val="en-GB"/>
        </w:rPr>
        <w:t xml:space="preserve"> and heat</w:t>
      </w:r>
      <w:proofErr w:type="gramEnd"/>
      <w:r w:rsidRPr="00EF60A5">
        <w:rPr>
          <w:lang w:val="en-GB"/>
        </w:rPr>
        <w:t xml:space="preserve"> gently to fix (using the hotplate).</w:t>
      </w:r>
    </w:p>
    <w:p w:rsidR="00A87A26" w:rsidRPr="00EF60A5" w:rsidRDefault="00A87A26" w:rsidP="00A87A26">
      <w:pPr>
        <w:rPr>
          <w:lang w:val="en-GB"/>
        </w:rPr>
      </w:pPr>
      <w:r w:rsidRPr="00EF60A5">
        <w:rPr>
          <w:lang w:val="en-GB"/>
        </w:rPr>
        <w:t>Place the slide on the staining rack with the smear side facing upwards.</w:t>
      </w:r>
    </w:p>
    <w:p w:rsidR="009230FE" w:rsidRPr="00EF60A5" w:rsidRDefault="009230FE" w:rsidP="009230FE">
      <w:pPr>
        <w:rPr>
          <w:lang w:val="en-GB"/>
        </w:rPr>
      </w:pPr>
      <w:r w:rsidRPr="00EF60A5">
        <w:rPr>
          <w:lang w:val="en-GB"/>
        </w:rPr>
        <w:t>Flood the slide with crystal violet and leave for 30 seconds.</w:t>
      </w:r>
    </w:p>
    <w:p w:rsidR="009230FE" w:rsidRPr="00EF60A5" w:rsidRDefault="009230FE" w:rsidP="009230FE">
      <w:pPr>
        <w:rPr>
          <w:lang w:val="en-GB"/>
        </w:rPr>
      </w:pPr>
      <w:r w:rsidRPr="00EF60A5">
        <w:rPr>
          <w:lang w:val="en-GB"/>
        </w:rPr>
        <w:t xml:space="preserve">Tilt the slide, pour on sufficient Lugol’s iodine to wash away the stain, cover with fresh iodine and allow </w:t>
      </w:r>
      <w:proofErr w:type="gramStart"/>
      <w:r w:rsidRPr="00EF60A5">
        <w:rPr>
          <w:lang w:val="en-GB"/>
        </w:rPr>
        <w:t>to act</w:t>
      </w:r>
      <w:proofErr w:type="gramEnd"/>
      <w:r w:rsidRPr="00EF60A5">
        <w:rPr>
          <w:lang w:val="en-GB"/>
        </w:rPr>
        <w:t xml:space="preserve"> for 30 seconds.</w:t>
      </w:r>
    </w:p>
    <w:p w:rsidR="009230FE" w:rsidRPr="00EF60A5" w:rsidRDefault="009230FE" w:rsidP="009230FE">
      <w:pPr>
        <w:rPr>
          <w:lang w:val="en-GB"/>
        </w:rPr>
      </w:pPr>
      <w:r w:rsidRPr="00EF60A5">
        <w:rPr>
          <w:lang w:val="en-GB"/>
        </w:rPr>
        <w:t xml:space="preserve">Tilt the slide and wash off the iodine with </w:t>
      </w:r>
      <w:r w:rsidR="006B29D5" w:rsidRPr="00EF60A5">
        <w:rPr>
          <w:lang w:val="en-GB"/>
        </w:rPr>
        <w:t>acetone-alcohol until colour ceases to run out of the smear (up to 10 seconds).</w:t>
      </w:r>
    </w:p>
    <w:p w:rsidR="009230FE" w:rsidRPr="00EF60A5" w:rsidRDefault="009230FE" w:rsidP="009230FE">
      <w:pPr>
        <w:rPr>
          <w:lang w:val="en-GB"/>
        </w:rPr>
      </w:pPr>
      <w:r w:rsidRPr="00EF60A5">
        <w:rPr>
          <w:lang w:val="en-GB"/>
        </w:rPr>
        <w:t>Rinse with water.</w:t>
      </w:r>
    </w:p>
    <w:p w:rsidR="009230FE" w:rsidRPr="00EF60A5" w:rsidRDefault="009230FE" w:rsidP="009230FE">
      <w:pPr>
        <w:rPr>
          <w:lang w:val="en-GB"/>
        </w:rPr>
      </w:pPr>
      <w:r w:rsidRPr="00EF60A5">
        <w:rPr>
          <w:lang w:val="en-GB"/>
        </w:rPr>
        <w:t xml:space="preserve">Pour on </w:t>
      </w:r>
      <w:r w:rsidRPr="00EF60A5">
        <w:rPr>
          <w:color w:val="000000"/>
          <w:lang w:val="en-GB"/>
        </w:rPr>
        <w:t>safranin</w:t>
      </w:r>
      <w:r w:rsidRPr="00EF60A5">
        <w:rPr>
          <w:lang w:val="en-GB"/>
        </w:rPr>
        <w:t xml:space="preserve"> and leave to act for about 2 min</w:t>
      </w:r>
      <w:r w:rsidR="006B29D5" w:rsidRPr="00EF60A5">
        <w:rPr>
          <w:lang w:val="en-GB"/>
        </w:rPr>
        <w:t>utes</w:t>
      </w:r>
      <w:r w:rsidRPr="00EF60A5">
        <w:rPr>
          <w:lang w:val="en-GB"/>
        </w:rPr>
        <w:t>.</w:t>
      </w:r>
    </w:p>
    <w:p w:rsidR="009230FE" w:rsidRPr="00EF60A5" w:rsidRDefault="009230FE" w:rsidP="009230FE">
      <w:pPr>
        <w:rPr>
          <w:lang w:val="en-GB"/>
        </w:rPr>
      </w:pPr>
      <w:r w:rsidRPr="00EF60A5">
        <w:rPr>
          <w:lang w:val="en-GB"/>
        </w:rPr>
        <w:t>Wash with water and blot dry.</w:t>
      </w:r>
    </w:p>
    <w:p w:rsidR="00067289" w:rsidRPr="00EF60A5" w:rsidRDefault="00067289" w:rsidP="006B29D5">
      <w:pPr>
        <w:pStyle w:val="Heading2"/>
        <w:rPr>
          <w:lang w:val="en-GB"/>
        </w:rPr>
      </w:pPr>
      <w:r w:rsidRPr="00EF60A5">
        <w:rPr>
          <w:lang w:val="en-GB"/>
        </w:rPr>
        <w:t>Interpretation</w:t>
      </w:r>
    </w:p>
    <w:p w:rsidR="006B29D5" w:rsidRPr="00EF60A5" w:rsidRDefault="006B29D5" w:rsidP="006B29D5">
      <w:pPr>
        <w:rPr>
          <w:lang w:val="en-GB"/>
        </w:rPr>
      </w:pPr>
      <w:r w:rsidRPr="00EF60A5">
        <w:rPr>
          <w:lang w:val="en-GB"/>
        </w:rPr>
        <w:t>Positive result: Gram positive organisms stain deep blue/purple.</w:t>
      </w:r>
    </w:p>
    <w:p w:rsidR="006B29D5" w:rsidRPr="00EF60A5" w:rsidRDefault="006B29D5" w:rsidP="006B29D5">
      <w:pPr>
        <w:rPr>
          <w:lang w:val="en-GB"/>
        </w:rPr>
      </w:pPr>
      <w:r w:rsidRPr="00EF60A5">
        <w:rPr>
          <w:lang w:val="en-GB"/>
        </w:rPr>
        <w:t>Negative result: Gram negative organisms stain pink/red.</w:t>
      </w:r>
    </w:p>
    <w:p w:rsidR="00BF4A7B" w:rsidRPr="00EF60A5" w:rsidRDefault="00BF4A7B" w:rsidP="006B29D5">
      <w:pPr>
        <w:pStyle w:val="Heading2"/>
        <w:rPr>
          <w:lang w:val="en-GB"/>
        </w:rPr>
      </w:pPr>
      <w:r w:rsidRPr="00EF60A5">
        <w:rPr>
          <w:lang w:val="en-GB"/>
        </w:rPr>
        <w:t>Quality assurance</w:t>
      </w:r>
    </w:p>
    <w:p w:rsidR="006B29D5" w:rsidRPr="00EF60A5" w:rsidRDefault="006B29D5" w:rsidP="006B29D5">
      <w:pPr>
        <w:rPr>
          <w:lang w:val="en-GB"/>
        </w:rPr>
      </w:pPr>
      <w:r w:rsidRPr="00EF60A5">
        <w:rPr>
          <w:lang w:val="en-GB"/>
        </w:rPr>
        <w:t xml:space="preserve">Smears prepared from known organisms (e.g. </w:t>
      </w:r>
      <w:r w:rsidR="006765DD" w:rsidRPr="00EF60A5">
        <w:rPr>
          <w:i/>
          <w:lang w:val="en-GB"/>
        </w:rPr>
        <w:t>S</w:t>
      </w:r>
      <w:r w:rsidRPr="00EF60A5">
        <w:rPr>
          <w:i/>
          <w:lang w:val="en-GB"/>
        </w:rPr>
        <w:t xml:space="preserve">. aureus </w:t>
      </w:r>
      <w:r w:rsidR="006765DD" w:rsidRPr="00EF60A5">
        <w:rPr>
          <w:lang w:val="en-GB"/>
        </w:rPr>
        <w:t xml:space="preserve">ATCC25923 </w:t>
      </w:r>
      <w:r w:rsidRPr="00EF60A5">
        <w:rPr>
          <w:lang w:val="en-GB"/>
        </w:rPr>
        <w:t xml:space="preserve">and </w:t>
      </w:r>
      <w:r w:rsidRPr="00EF60A5">
        <w:rPr>
          <w:i/>
          <w:lang w:val="en-GB"/>
        </w:rPr>
        <w:t>E. coli</w:t>
      </w:r>
      <w:r w:rsidRPr="00EF60A5">
        <w:rPr>
          <w:lang w:val="en-GB"/>
        </w:rPr>
        <w:t xml:space="preserve"> </w:t>
      </w:r>
      <w:r w:rsidR="006765DD" w:rsidRPr="00EF60A5">
        <w:rPr>
          <w:lang w:val="en-GB"/>
        </w:rPr>
        <w:t>ATCC25922</w:t>
      </w:r>
      <w:r w:rsidRPr="00EF60A5">
        <w:rPr>
          <w:lang w:val="en-GB"/>
        </w:rPr>
        <w:t>) may be used to QC Gram reagents and staining procedures.</w:t>
      </w:r>
      <w:r w:rsidR="00C823E5" w:rsidRPr="00EF60A5">
        <w:rPr>
          <w:lang w:val="en-GB"/>
        </w:rPr>
        <w:t xml:space="preserve"> QC should be performed weekly and whenever a new batch of stain is made.</w:t>
      </w:r>
    </w:p>
    <w:p w:rsidR="006B29D5" w:rsidRPr="00EF60A5" w:rsidRDefault="006B29D5" w:rsidP="006B29D5">
      <w:pPr>
        <w:pStyle w:val="Heading2"/>
        <w:rPr>
          <w:lang w:val="en-GB"/>
        </w:rPr>
      </w:pPr>
      <w:r w:rsidRPr="00EF60A5">
        <w:rPr>
          <w:lang w:val="en-GB"/>
        </w:rPr>
        <w:lastRenderedPageBreak/>
        <w:t>Limitations</w:t>
      </w:r>
    </w:p>
    <w:p w:rsidR="006B29D5" w:rsidRPr="00EF60A5" w:rsidRDefault="006B29D5" w:rsidP="00BF4A7B">
      <w:pPr>
        <w:rPr>
          <w:lang w:val="en-GB"/>
        </w:rPr>
      </w:pPr>
      <w:r w:rsidRPr="00EF60A5">
        <w:rPr>
          <w:lang w:val="en-GB"/>
        </w:rPr>
        <w:t xml:space="preserve">Some Gram positive organisms (e.g. </w:t>
      </w:r>
      <w:r w:rsidRPr="00EF60A5">
        <w:rPr>
          <w:i/>
          <w:lang w:val="en-GB"/>
        </w:rPr>
        <w:t xml:space="preserve">Bacillus </w:t>
      </w:r>
      <w:r w:rsidRPr="00EF60A5">
        <w:rPr>
          <w:lang w:val="en-GB"/>
        </w:rPr>
        <w:t xml:space="preserve">spp., </w:t>
      </w:r>
      <w:r w:rsidRPr="00EF60A5">
        <w:rPr>
          <w:i/>
          <w:lang w:val="en-GB"/>
        </w:rPr>
        <w:t xml:space="preserve">Clostridium </w:t>
      </w:r>
      <w:r w:rsidRPr="00EF60A5">
        <w:rPr>
          <w:lang w:val="en-GB"/>
        </w:rPr>
        <w:t>spp., rapidly growing streptococci) may appear Gram variable or Gram negative.</w:t>
      </w:r>
    </w:p>
    <w:p w:rsidR="006B29D5" w:rsidRPr="00EF60A5" w:rsidRDefault="006B29D5" w:rsidP="00BF4A7B">
      <w:pPr>
        <w:rPr>
          <w:lang w:val="en-GB"/>
        </w:rPr>
      </w:pPr>
      <w:r w:rsidRPr="00EF60A5">
        <w:rPr>
          <w:lang w:val="en-GB"/>
        </w:rPr>
        <w:t xml:space="preserve">Certain Gram negative organisms, especially </w:t>
      </w:r>
      <w:r w:rsidRPr="00EF60A5">
        <w:rPr>
          <w:i/>
          <w:lang w:val="en-GB"/>
        </w:rPr>
        <w:t xml:space="preserve">Haemophilus </w:t>
      </w:r>
      <w:r w:rsidRPr="00EF60A5">
        <w:rPr>
          <w:lang w:val="en-GB"/>
        </w:rPr>
        <w:t>spp., can easily be missed if the background is slightly pink.</w:t>
      </w:r>
    </w:p>
    <w:p w:rsidR="00BF4A7B" w:rsidRPr="00EF60A5" w:rsidRDefault="006B29D5" w:rsidP="00BF4A7B">
      <w:pPr>
        <w:rPr>
          <w:lang w:val="en-GB"/>
        </w:rPr>
      </w:pPr>
      <w:r w:rsidRPr="00EF60A5">
        <w:rPr>
          <w:lang w:val="en-GB"/>
        </w:rPr>
        <w:t>Gram stain of old cultures may be easily over-decolourised</w:t>
      </w:r>
      <w:r w:rsidR="006E446F" w:rsidRPr="00EF60A5">
        <w:rPr>
          <w:lang w:val="en-GB"/>
        </w:rPr>
        <w:t>.</w:t>
      </w:r>
    </w:p>
    <w:p w:rsidR="00055292" w:rsidRPr="00EF60A5" w:rsidRDefault="00055292">
      <w:pPr>
        <w:spacing w:after="0" w:line="240" w:lineRule="auto"/>
        <w:jc w:val="left"/>
        <w:rPr>
          <w:rFonts w:ascii="Century Gothic" w:eastAsia="Times New Roman" w:hAnsi="Century Gothic"/>
          <w:b/>
          <w:lang w:val="en-GB"/>
        </w:rPr>
      </w:pPr>
      <w:r w:rsidRPr="00EF60A5">
        <w:rPr>
          <w:lang w:val="en-GB"/>
        </w:rPr>
        <w:br w:type="page"/>
      </w:r>
    </w:p>
    <w:p w:rsidR="00055292" w:rsidRPr="00EF60A5" w:rsidRDefault="00055292" w:rsidP="00055292">
      <w:pPr>
        <w:pStyle w:val="Heading1"/>
        <w:rPr>
          <w:lang w:val="en-GB"/>
        </w:rPr>
      </w:pPr>
      <w:r w:rsidRPr="00EF60A5">
        <w:rPr>
          <w:lang w:val="en-GB"/>
        </w:rPr>
        <w:t xml:space="preserve">Ziehl-Neelsen stain for </w:t>
      </w:r>
      <w:r w:rsidR="005C76D4" w:rsidRPr="00EF60A5">
        <w:rPr>
          <w:lang w:val="en-GB"/>
        </w:rPr>
        <w:t>mycobacteria</w:t>
      </w:r>
    </w:p>
    <w:p w:rsidR="00055292" w:rsidRPr="00EF60A5" w:rsidRDefault="00055292" w:rsidP="00055292">
      <w:pPr>
        <w:rPr>
          <w:lang w:val="en-GB"/>
        </w:rPr>
      </w:pPr>
      <w:r w:rsidRPr="00EF60A5">
        <w:rPr>
          <w:lang w:val="en-GB"/>
        </w:rPr>
        <w:t xml:space="preserve">Ziehl-Neelsen </w:t>
      </w:r>
      <w:r w:rsidR="00774C38" w:rsidRPr="00EF60A5">
        <w:rPr>
          <w:lang w:val="en-GB"/>
        </w:rPr>
        <w:t xml:space="preserve">(ZN) </w:t>
      </w:r>
      <w:r w:rsidRPr="00EF60A5">
        <w:rPr>
          <w:lang w:val="en-GB"/>
        </w:rPr>
        <w:t xml:space="preserve">stain renders mycobacteria pink (carbol fuchsin) as a result of the </w:t>
      </w:r>
      <w:proofErr w:type="spellStart"/>
      <w:r w:rsidRPr="00EF60A5">
        <w:rPr>
          <w:lang w:val="en-GB"/>
        </w:rPr>
        <w:t>mycolic</w:t>
      </w:r>
      <w:proofErr w:type="spellEnd"/>
      <w:r w:rsidRPr="00EF60A5">
        <w:rPr>
          <w:lang w:val="en-GB"/>
        </w:rPr>
        <w:t xml:space="preserve"> acid in their cell wall. Most other bacteria have a lower fat content and hence the carbol fuchsin is washed away by the acid-alcohol, resulting in their being stained blue by the counterstain (methylene blue).</w:t>
      </w:r>
    </w:p>
    <w:p w:rsidR="00703511" w:rsidRPr="00EF60A5" w:rsidRDefault="00703511" w:rsidP="00703511">
      <w:pPr>
        <w:pStyle w:val="Heading2"/>
        <w:rPr>
          <w:lang w:val="en-GB"/>
        </w:rPr>
      </w:pPr>
      <w:r w:rsidRPr="00EF60A5">
        <w:rPr>
          <w:lang w:val="en-GB"/>
        </w:rPr>
        <w:t>Method</w:t>
      </w:r>
    </w:p>
    <w:p w:rsidR="00A87A26" w:rsidRPr="00EF60A5" w:rsidRDefault="00A87A26" w:rsidP="00703511">
      <w:pPr>
        <w:rPr>
          <w:lang w:val="en-GB"/>
        </w:rPr>
      </w:pPr>
      <w:r w:rsidRPr="00EF60A5">
        <w:rPr>
          <w:lang w:val="en-GB"/>
        </w:rPr>
        <w:t>Prepare a smear and allow to air dry for 15-30 minutes in the class II biosafety cabinet.</w:t>
      </w:r>
    </w:p>
    <w:p w:rsidR="00A87A26" w:rsidRPr="00EF60A5" w:rsidRDefault="00A87A26" w:rsidP="00703511">
      <w:pPr>
        <w:rPr>
          <w:lang w:val="en-GB"/>
        </w:rPr>
      </w:pPr>
      <w:r w:rsidRPr="00EF60A5">
        <w:rPr>
          <w:lang w:val="en-GB"/>
        </w:rPr>
        <w:t>Fix the smear by passing the slide over a spirit flame 3-5 times or by flooding with methanol for 2 minutes.</w:t>
      </w:r>
    </w:p>
    <w:p w:rsidR="00A87A26" w:rsidRPr="00EF60A5" w:rsidRDefault="00A87A26" w:rsidP="00703511">
      <w:pPr>
        <w:rPr>
          <w:lang w:val="en-GB"/>
        </w:rPr>
      </w:pPr>
      <w:r w:rsidRPr="00EF60A5">
        <w:rPr>
          <w:lang w:val="en-GB"/>
        </w:rPr>
        <w:t>Place the slide on the staining rack with the smear side facing upwards.</w:t>
      </w:r>
    </w:p>
    <w:p w:rsidR="00703511" w:rsidRPr="00EF60A5" w:rsidRDefault="00703511" w:rsidP="00703511">
      <w:pPr>
        <w:rPr>
          <w:lang w:val="en-GB"/>
        </w:rPr>
      </w:pPr>
      <w:r w:rsidRPr="00EF60A5">
        <w:rPr>
          <w:lang w:val="en-GB"/>
        </w:rPr>
        <w:t>Flood the slide with 0.3% carbol fuchsin.</w:t>
      </w:r>
    </w:p>
    <w:p w:rsidR="00703511" w:rsidRPr="00EF60A5" w:rsidRDefault="00703511" w:rsidP="00703511">
      <w:pPr>
        <w:rPr>
          <w:lang w:val="en-GB"/>
        </w:rPr>
      </w:pPr>
      <w:r w:rsidRPr="00EF60A5">
        <w:rPr>
          <w:lang w:val="en-GB"/>
        </w:rPr>
        <w:t>Heat with a flaming alcohol-soaked swab until steaming (DO NOT BOIL</w:t>
      </w:r>
      <w:r w:rsidR="00A87A26" w:rsidRPr="00EF60A5">
        <w:rPr>
          <w:lang w:val="en-GB"/>
        </w:rPr>
        <w:t xml:space="preserve"> / ALLOW TO DRY OUT</w:t>
      </w:r>
      <w:r w:rsidRPr="00EF60A5">
        <w:rPr>
          <w:lang w:val="en-GB"/>
        </w:rPr>
        <w:t xml:space="preserve">) and leave for 5 minutes. </w:t>
      </w:r>
    </w:p>
    <w:p w:rsidR="00703511" w:rsidRPr="00EF60A5" w:rsidRDefault="00703511" w:rsidP="004111B5">
      <w:pPr>
        <w:ind w:left="720" w:hanging="720"/>
        <w:rPr>
          <w:lang w:val="en-GB"/>
        </w:rPr>
      </w:pPr>
      <w:r w:rsidRPr="00EF60A5">
        <w:rPr>
          <w:lang w:val="en-GB"/>
        </w:rPr>
        <w:t>Rinse with distilled water and flood with 3% acid alcohol (use 1% H</w:t>
      </w:r>
      <w:r w:rsidRPr="00EF60A5">
        <w:rPr>
          <w:vertAlign w:val="subscript"/>
          <w:lang w:val="en-GB"/>
        </w:rPr>
        <w:t>2</w:t>
      </w:r>
      <w:r w:rsidRPr="00EF60A5">
        <w:rPr>
          <w:lang w:val="en-GB"/>
        </w:rPr>
        <w:t>SO</w:t>
      </w:r>
      <w:r w:rsidRPr="00EF60A5">
        <w:rPr>
          <w:vertAlign w:val="subscript"/>
          <w:lang w:val="en-GB"/>
        </w:rPr>
        <w:t>4</w:t>
      </w:r>
      <w:r w:rsidRPr="00EF60A5">
        <w:rPr>
          <w:lang w:val="en-GB"/>
        </w:rPr>
        <w:t xml:space="preserve"> (not acid alcohol) for identification of </w:t>
      </w:r>
      <w:r w:rsidRPr="00EF60A5">
        <w:rPr>
          <w:i/>
          <w:lang w:val="en-GB"/>
        </w:rPr>
        <w:t xml:space="preserve">Nocardia </w:t>
      </w:r>
      <w:r w:rsidRPr="00EF60A5">
        <w:rPr>
          <w:lang w:val="en-GB"/>
        </w:rPr>
        <w:t>spp</w:t>
      </w:r>
      <w:r w:rsidRPr="00EF60A5">
        <w:rPr>
          <w:i/>
          <w:lang w:val="en-GB"/>
        </w:rPr>
        <w:t>.</w:t>
      </w:r>
      <w:r w:rsidRPr="00EF60A5">
        <w:rPr>
          <w:lang w:val="en-GB"/>
        </w:rPr>
        <w:t xml:space="preserve">) </w:t>
      </w:r>
      <w:r w:rsidR="0086540E" w:rsidRPr="00EF60A5">
        <w:rPr>
          <w:lang w:val="en-GB"/>
        </w:rPr>
        <w:t>for</w:t>
      </w:r>
      <w:r w:rsidRPr="00EF60A5">
        <w:rPr>
          <w:lang w:val="en-GB"/>
        </w:rPr>
        <w:t xml:space="preserve"> 3 minutes.</w:t>
      </w:r>
    </w:p>
    <w:p w:rsidR="00713A26" w:rsidRPr="00EF60A5" w:rsidRDefault="00703511" w:rsidP="00703511">
      <w:pPr>
        <w:rPr>
          <w:lang w:val="en-GB"/>
        </w:rPr>
      </w:pPr>
      <w:r w:rsidRPr="00EF60A5">
        <w:rPr>
          <w:lang w:val="en-GB"/>
        </w:rPr>
        <w:t>Rinse again with distilled water</w:t>
      </w:r>
      <w:r w:rsidR="00713A26" w:rsidRPr="00EF60A5">
        <w:rPr>
          <w:lang w:val="en-GB"/>
        </w:rPr>
        <w:t>: If the slide is still red, add more acid alcohol for 1-3 minutes and rinse again with distilled water.</w:t>
      </w:r>
    </w:p>
    <w:p w:rsidR="00703511" w:rsidRPr="00EF60A5" w:rsidRDefault="00713A26" w:rsidP="00703511">
      <w:pPr>
        <w:rPr>
          <w:lang w:val="en-GB"/>
        </w:rPr>
      </w:pPr>
      <w:proofErr w:type="gramStart"/>
      <w:r w:rsidRPr="00EF60A5">
        <w:rPr>
          <w:lang w:val="en-GB"/>
        </w:rPr>
        <w:t>F</w:t>
      </w:r>
      <w:r w:rsidR="00703511" w:rsidRPr="00EF60A5">
        <w:rPr>
          <w:lang w:val="en-GB"/>
        </w:rPr>
        <w:t>lood with 0.3% methylene blue for 30 seconds.</w:t>
      </w:r>
      <w:proofErr w:type="gramEnd"/>
      <w:r w:rsidR="00703511" w:rsidRPr="00EF60A5">
        <w:rPr>
          <w:lang w:val="en-GB"/>
        </w:rPr>
        <w:t xml:space="preserve"> </w:t>
      </w:r>
    </w:p>
    <w:p w:rsidR="00703511" w:rsidRPr="00EF60A5" w:rsidRDefault="00703511" w:rsidP="00703511">
      <w:pPr>
        <w:rPr>
          <w:lang w:val="en-GB"/>
        </w:rPr>
      </w:pPr>
      <w:r w:rsidRPr="00EF60A5">
        <w:rPr>
          <w:lang w:val="en-GB"/>
        </w:rPr>
        <w:t>Rinse and dry.</w:t>
      </w:r>
    </w:p>
    <w:p w:rsidR="006E446F" w:rsidRPr="00EF60A5" w:rsidRDefault="006E446F" w:rsidP="006E446F">
      <w:pPr>
        <w:pStyle w:val="Heading2"/>
        <w:rPr>
          <w:lang w:val="en-GB"/>
        </w:rPr>
      </w:pPr>
      <w:r w:rsidRPr="00EF60A5">
        <w:rPr>
          <w:lang w:val="en-GB"/>
        </w:rPr>
        <w:t>Interpretation</w:t>
      </w:r>
    </w:p>
    <w:p w:rsidR="006E446F" w:rsidRPr="00EF60A5" w:rsidRDefault="006E446F" w:rsidP="006E446F">
      <w:pPr>
        <w:rPr>
          <w:rFonts w:cs="Times New Roman"/>
          <w:b/>
          <w:lang w:val="en-GB"/>
        </w:rPr>
      </w:pPr>
      <w:r w:rsidRPr="00EF60A5">
        <w:rPr>
          <w:lang w:val="en-GB"/>
        </w:rPr>
        <w:t>Positive result: acid fast bacilli (AFB) vary from 0.5-10 µm in length</w:t>
      </w:r>
      <w:r w:rsidR="00EC013D" w:rsidRPr="00EF60A5">
        <w:rPr>
          <w:lang w:val="en-GB"/>
        </w:rPr>
        <w:t xml:space="preserve"> </w:t>
      </w:r>
      <w:r w:rsidRPr="00EF60A5">
        <w:rPr>
          <w:lang w:val="en-GB"/>
        </w:rPr>
        <w:t>and stain red. Some may appear beaded.</w:t>
      </w:r>
    </w:p>
    <w:p w:rsidR="006E446F" w:rsidRPr="00EF60A5" w:rsidRDefault="006E446F" w:rsidP="006E446F">
      <w:pPr>
        <w:rPr>
          <w:lang w:val="en-GB"/>
        </w:rPr>
      </w:pPr>
      <w:r w:rsidRPr="00EF60A5">
        <w:rPr>
          <w:lang w:val="en-GB"/>
        </w:rPr>
        <w:t>Negative result: all other organisms and background material stain blue (if methylene blue counterstain is used).</w:t>
      </w:r>
    </w:p>
    <w:p w:rsidR="006E446F" w:rsidRPr="00EF60A5" w:rsidRDefault="006E446F" w:rsidP="006E446F">
      <w:pPr>
        <w:pStyle w:val="Heading2"/>
        <w:rPr>
          <w:lang w:val="en-GB"/>
        </w:rPr>
      </w:pPr>
      <w:r w:rsidRPr="00EF60A5">
        <w:rPr>
          <w:lang w:val="en-GB"/>
        </w:rPr>
        <w:t>Quality assurance</w:t>
      </w:r>
    </w:p>
    <w:p w:rsidR="00C823E5" w:rsidRPr="00EF60A5" w:rsidRDefault="00C823E5" w:rsidP="006E446F">
      <w:pPr>
        <w:rPr>
          <w:rFonts w:cs="Times New Roman"/>
          <w:b/>
          <w:lang w:val="en-GB"/>
        </w:rPr>
      </w:pPr>
      <w:r w:rsidRPr="00EF60A5">
        <w:rPr>
          <w:lang w:val="en-GB"/>
        </w:rPr>
        <w:t>P</w:t>
      </w:r>
      <w:r w:rsidR="006E446F" w:rsidRPr="00EF60A5">
        <w:rPr>
          <w:lang w:val="en-GB"/>
        </w:rPr>
        <w:t xml:space="preserve">roven positive </w:t>
      </w:r>
      <w:r w:rsidRPr="00EF60A5">
        <w:rPr>
          <w:lang w:val="en-GB"/>
        </w:rPr>
        <w:t xml:space="preserve">and negative </w:t>
      </w:r>
      <w:r w:rsidR="006E446F" w:rsidRPr="00EF60A5">
        <w:rPr>
          <w:lang w:val="en-GB"/>
        </w:rPr>
        <w:t>smear</w:t>
      </w:r>
      <w:r w:rsidRPr="00EF60A5">
        <w:rPr>
          <w:lang w:val="en-GB"/>
        </w:rPr>
        <w:t>s</w:t>
      </w:r>
      <w:r w:rsidR="006E446F" w:rsidRPr="00EF60A5">
        <w:rPr>
          <w:lang w:val="en-GB"/>
        </w:rPr>
        <w:t xml:space="preserve"> or </w:t>
      </w:r>
      <w:r w:rsidRPr="00EF60A5">
        <w:rPr>
          <w:lang w:val="en-GB"/>
        </w:rPr>
        <w:t xml:space="preserve">a </w:t>
      </w:r>
      <w:r w:rsidR="006E446F" w:rsidRPr="00EF60A5">
        <w:rPr>
          <w:lang w:val="en-GB"/>
        </w:rPr>
        <w:t>commercial ZN QC slide (e.g. BD BBL AFB slide (cat no. 231931))</w:t>
      </w:r>
      <w:r w:rsidRPr="00EF60A5">
        <w:rPr>
          <w:lang w:val="en-GB"/>
        </w:rPr>
        <w:t xml:space="preserve"> may be used for QC</w:t>
      </w:r>
      <w:r w:rsidR="006E446F" w:rsidRPr="00EF60A5">
        <w:rPr>
          <w:lang w:val="en-GB"/>
        </w:rPr>
        <w:t>.</w:t>
      </w:r>
      <w:r w:rsidR="00137B29" w:rsidRPr="00EF60A5">
        <w:rPr>
          <w:rFonts w:cs="Times New Roman"/>
          <w:b/>
          <w:lang w:val="en-GB"/>
        </w:rPr>
        <w:t xml:space="preserve"> </w:t>
      </w:r>
      <w:r w:rsidRPr="00EF60A5">
        <w:rPr>
          <w:lang w:val="en-GB"/>
        </w:rPr>
        <w:t>QC should be performed weekly and whenever a new ZN staining kit is opened.</w:t>
      </w:r>
    </w:p>
    <w:p w:rsidR="006E446F" w:rsidRPr="00EF60A5" w:rsidRDefault="00EC013D" w:rsidP="00EC013D">
      <w:pPr>
        <w:pStyle w:val="Heading2"/>
        <w:rPr>
          <w:lang w:val="en-GB"/>
        </w:rPr>
      </w:pPr>
      <w:r w:rsidRPr="00EF60A5">
        <w:rPr>
          <w:lang w:val="en-GB"/>
        </w:rPr>
        <w:t>Limitations</w:t>
      </w:r>
    </w:p>
    <w:p w:rsidR="00EC013D" w:rsidRPr="00EF60A5" w:rsidRDefault="00EC013D" w:rsidP="00EC013D">
      <w:pPr>
        <w:rPr>
          <w:lang w:val="en-GB"/>
        </w:rPr>
      </w:pPr>
      <w:r w:rsidRPr="00EF60A5">
        <w:rPr>
          <w:lang w:val="en-GB"/>
        </w:rPr>
        <w:t xml:space="preserve">Ziehl-Neelsen’s staining is less sensitive than Auramine-phenol staining, but provides more morphological details. Care should be taken because spores and </w:t>
      </w:r>
      <w:r w:rsidR="00245219" w:rsidRPr="00EF60A5">
        <w:rPr>
          <w:lang w:val="en-GB"/>
        </w:rPr>
        <w:t>artefacts</w:t>
      </w:r>
      <w:r w:rsidRPr="00EF60A5">
        <w:rPr>
          <w:lang w:val="en-GB"/>
        </w:rPr>
        <w:t xml:space="preserve"> may stain with Ziehl-Neelsen’s stain and appear as positive to untrained eyes.</w:t>
      </w:r>
    </w:p>
    <w:p w:rsidR="00774C38" w:rsidRPr="00EF60A5" w:rsidRDefault="00774C38" w:rsidP="00EC013D">
      <w:pPr>
        <w:rPr>
          <w:b/>
          <w:i/>
          <w:lang w:val="en-GB"/>
        </w:rPr>
      </w:pPr>
      <w:r w:rsidRPr="00EF60A5">
        <w:rPr>
          <w:lang w:val="en-GB"/>
        </w:rPr>
        <w:br w:type="page"/>
      </w:r>
    </w:p>
    <w:p w:rsidR="001A0173" w:rsidRPr="00EF60A5" w:rsidRDefault="00774C38" w:rsidP="00774C38">
      <w:pPr>
        <w:pStyle w:val="Heading1"/>
        <w:rPr>
          <w:lang w:val="en-GB"/>
        </w:rPr>
      </w:pPr>
      <w:r w:rsidRPr="00EF60A5">
        <w:rPr>
          <w:lang w:val="en-GB"/>
        </w:rPr>
        <w:t xml:space="preserve">Modified Ziehl-Neelsen for </w:t>
      </w:r>
      <w:r w:rsidRPr="00EF60A5">
        <w:rPr>
          <w:i/>
          <w:lang w:val="en-GB"/>
        </w:rPr>
        <w:t xml:space="preserve">Cryptosporidium </w:t>
      </w:r>
      <w:r w:rsidRPr="00EF60A5">
        <w:rPr>
          <w:lang w:val="en-GB"/>
        </w:rPr>
        <w:t>species</w:t>
      </w:r>
    </w:p>
    <w:p w:rsidR="001A0173" w:rsidRPr="00EF60A5" w:rsidRDefault="001A0173" w:rsidP="001A0173">
      <w:pPr>
        <w:rPr>
          <w:lang w:val="en-GB" w:eastAsia="en-GB"/>
        </w:rPr>
      </w:pPr>
      <w:r w:rsidRPr="00EF60A5">
        <w:rPr>
          <w:lang w:val="en-GB" w:eastAsia="en-GB"/>
        </w:rPr>
        <w:t xml:space="preserve">This technique is used for the demonstration of oocysts of </w:t>
      </w:r>
      <w:r w:rsidRPr="00EF60A5">
        <w:rPr>
          <w:sz w:val="25"/>
          <w:szCs w:val="25"/>
          <w:lang w:val="en-GB" w:eastAsia="en-GB"/>
        </w:rPr>
        <w:t xml:space="preserve">Cryptosporidium </w:t>
      </w:r>
      <w:r w:rsidRPr="00EF60A5">
        <w:rPr>
          <w:lang w:val="en-GB" w:eastAsia="en-GB"/>
        </w:rPr>
        <w:t>species in faeces.</w:t>
      </w:r>
    </w:p>
    <w:p w:rsidR="001A0173" w:rsidRPr="00EF60A5" w:rsidRDefault="001A0173" w:rsidP="001A0173">
      <w:pPr>
        <w:pStyle w:val="Heading2"/>
        <w:rPr>
          <w:lang w:val="en-GB"/>
        </w:rPr>
      </w:pPr>
      <w:r w:rsidRPr="00EF60A5">
        <w:rPr>
          <w:lang w:val="en-GB"/>
        </w:rPr>
        <w:t>Method</w:t>
      </w:r>
    </w:p>
    <w:p w:rsidR="001A0173" w:rsidRPr="00EF60A5" w:rsidRDefault="001A0173" w:rsidP="001A0173">
      <w:pPr>
        <w:rPr>
          <w:lang w:val="en-GB" w:eastAsia="en-GB"/>
        </w:rPr>
      </w:pPr>
      <w:r w:rsidRPr="00EF60A5">
        <w:rPr>
          <w:lang w:val="en-GB" w:eastAsia="en-GB"/>
        </w:rPr>
        <w:t>Prepare a medium to thick smear and air dry.</w:t>
      </w:r>
    </w:p>
    <w:p w:rsidR="001A0173" w:rsidRPr="00EF60A5" w:rsidRDefault="001A0173" w:rsidP="001A0173">
      <w:pPr>
        <w:rPr>
          <w:lang w:val="en-GB" w:eastAsia="en-GB"/>
        </w:rPr>
      </w:pPr>
      <w:r w:rsidRPr="00EF60A5">
        <w:rPr>
          <w:lang w:val="en-GB" w:eastAsia="en-GB"/>
        </w:rPr>
        <w:t>Fix in methanol for 3 minutes and air dry.</w:t>
      </w:r>
    </w:p>
    <w:p w:rsidR="001A0173" w:rsidRPr="00EF60A5" w:rsidRDefault="001A0173" w:rsidP="001A0173">
      <w:pPr>
        <w:rPr>
          <w:lang w:val="en-GB" w:eastAsia="en-GB"/>
        </w:rPr>
      </w:pPr>
      <w:r w:rsidRPr="00EF60A5">
        <w:rPr>
          <w:lang w:val="en-GB" w:eastAsia="en-GB"/>
        </w:rPr>
        <w:t xml:space="preserve">Flood the slide with modified </w:t>
      </w:r>
      <w:proofErr w:type="spellStart"/>
      <w:r w:rsidRPr="00EF60A5">
        <w:rPr>
          <w:lang w:val="en-GB" w:eastAsia="en-GB"/>
        </w:rPr>
        <w:t>Kinyoun’s</w:t>
      </w:r>
      <w:proofErr w:type="spellEnd"/>
      <w:r w:rsidRPr="00EF60A5">
        <w:rPr>
          <w:lang w:val="en-GB" w:eastAsia="en-GB"/>
        </w:rPr>
        <w:t xml:space="preserve"> acid fast stain (3% carbol fuchsin) and leave for</w:t>
      </w:r>
    </w:p>
    <w:p w:rsidR="001A0173" w:rsidRPr="00EF60A5" w:rsidRDefault="001A0173" w:rsidP="001A0173">
      <w:pPr>
        <w:rPr>
          <w:lang w:val="en-GB" w:eastAsia="en-GB"/>
        </w:rPr>
      </w:pPr>
      <w:proofErr w:type="gramStart"/>
      <w:r w:rsidRPr="00EF60A5">
        <w:rPr>
          <w:lang w:val="en-GB" w:eastAsia="en-GB"/>
        </w:rPr>
        <w:t>approximately</w:t>
      </w:r>
      <w:proofErr w:type="gramEnd"/>
      <w:r w:rsidRPr="00EF60A5">
        <w:rPr>
          <w:lang w:val="en-GB" w:eastAsia="en-GB"/>
        </w:rPr>
        <w:t xml:space="preserve"> 15 minutes.</w:t>
      </w:r>
    </w:p>
    <w:p w:rsidR="001A0173" w:rsidRPr="00EF60A5" w:rsidRDefault="001A0173" w:rsidP="001A0173">
      <w:pPr>
        <w:rPr>
          <w:lang w:val="en-GB" w:eastAsia="en-GB"/>
        </w:rPr>
      </w:pPr>
      <w:r w:rsidRPr="00EF60A5">
        <w:rPr>
          <w:lang w:val="en-GB" w:eastAsia="en-GB"/>
        </w:rPr>
        <w:t>Rinse with tap water.</w:t>
      </w:r>
    </w:p>
    <w:p w:rsidR="001A0173" w:rsidRPr="00EF60A5" w:rsidRDefault="001A0173" w:rsidP="001A0173">
      <w:pPr>
        <w:rPr>
          <w:lang w:val="en-GB" w:eastAsia="en-GB"/>
        </w:rPr>
      </w:pPr>
      <w:r w:rsidRPr="00EF60A5">
        <w:rPr>
          <w:lang w:val="en-GB" w:eastAsia="en-GB"/>
        </w:rPr>
        <w:t>Flood the slide with 1% acid methanol to decolourise and leave for 15-20 seconds.</w:t>
      </w:r>
    </w:p>
    <w:p w:rsidR="001A0173" w:rsidRPr="00EF60A5" w:rsidRDefault="001A0173" w:rsidP="001A0173">
      <w:pPr>
        <w:rPr>
          <w:lang w:val="en-GB" w:eastAsia="en-GB"/>
        </w:rPr>
      </w:pPr>
      <w:r w:rsidRPr="00EF60A5">
        <w:rPr>
          <w:lang w:val="en-GB" w:eastAsia="en-GB"/>
        </w:rPr>
        <w:t>Rinse with tap water.</w:t>
      </w:r>
    </w:p>
    <w:p w:rsidR="001A0173" w:rsidRPr="00EF60A5" w:rsidRDefault="001A0173" w:rsidP="001A0173">
      <w:pPr>
        <w:rPr>
          <w:lang w:val="en-GB" w:eastAsia="en-GB"/>
        </w:rPr>
      </w:pPr>
      <w:r w:rsidRPr="00EF60A5">
        <w:rPr>
          <w:lang w:val="en-GB" w:eastAsia="en-GB"/>
        </w:rPr>
        <w:t xml:space="preserve">Counterstain with </w:t>
      </w:r>
      <w:r w:rsidRPr="00EF60A5">
        <w:rPr>
          <w:lang w:val="en-GB"/>
        </w:rPr>
        <w:t>0.3%</w:t>
      </w:r>
      <w:r w:rsidR="004111B5" w:rsidRPr="00EF60A5">
        <w:rPr>
          <w:lang w:val="en-GB"/>
        </w:rPr>
        <w:t xml:space="preserve"> methylene blue</w:t>
      </w:r>
      <w:r w:rsidRPr="00EF60A5">
        <w:rPr>
          <w:lang w:val="en-GB"/>
        </w:rPr>
        <w:t xml:space="preserve"> </w:t>
      </w:r>
      <w:r w:rsidRPr="00EF60A5">
        <w:rPr>
          <w:lang w:val="en-GB" w:eastAsia="en-GB"/>
        </w:rPr>
        <w:t>and leave for 30 seconds.</w:t>
      </w:r>
    </w:p>
    <w:p w:rsidR="00CD559A" w:rsidRPr="00EF60A5" w:rsidRDefault="001A0173" w:rsidP="00CD559A">
      <w:pPr>
        <w:rPr>
          <w:lang w:val="en-GB" w:eastAsia="en-GB"/>
        </w:rPr>
      </w:pPr>
      <w:r w:rsidRPr="00EF60A5">
        <w:rPr>
          <w:lang w:val="en-GB" w:eastAsia="en-GB"/>
        </w:rPr>
        <w:t>Rinse with tap water and air dry.</w:t>
      </w:r>
    </w:p>
    <w:p w:rsidR="00CD559A" w:rsidRPr="00EF60A5" w:rsidRDefault="00CD559A" w:rsidP="00CD559A">
      <w:pPr>
        <w:pStyle w:val="Heading2"/>
        <w:rPr>
          <w:lang w:val="en-GB"/>
        </w:rPr>
      </w:pPr>
      <w:r w:rsidRPr="00EF60A5">
        <w:rPr>
          <w:lang w:val="en-GB"/>
        </w:rPr>
        <w:t>Interpretation</w:t>
      </w:r>
    </w:p>
    <w:p w:rsidR="00CD559A" w:rsidRPr="00EF60A5" w:rsidRDefault="00CD559A" w:rsidP="00CD559A">
      <w:pPr>
        <w:contextualSpacing/>
        <w:rPr>
          <w:rFonts w:cs="Times New Roman"/>
          <w:lang w:val="en-GB"/>
        </w:rPr>
      </w:pPr>
      <w:r w:rsidRPr="00EF60A5">
        <w:rPr>
          <w:lang w:val="en-GB"/>
        </w:rPr>
        <w:t xml:space="preserve">Positive result: </w:t>
      </w:r>
      <w:r w:rsidRPr="00EF60A5">
        <w:rPr>
          <w:rFonts w:cs="Times New Roman"/>
          <w:i/>
          <w:lang w:val="en-GB"/>
        </w:rPr>
        <w:t>Cryptosporidium</w:t>
      </w:r>
      <w:r w:rsidRPr="00EF60A5">
        <w:rPr>
          <w:rFonts w:cs="Times New Roman"/>
          <w:lang w:val="en-GB"/>
        </w:rPr>
        <w:t xml:space="preserve"> species oocysts are pink, round or oval and 4-5 µm in diameter.</w:t>
      </w:r>
    </w:p>
    <w:p w:rsidR="00CD559A" w:rsidRPr="00EF60A5" w:rsidRDefault="00CD559A" w:rsidP="00CD559A">
      <w:pPr>
        <w:contextualSpacing/>
        <w:rPr>
          <w:rFonts w:cs="Times New Roman"/>
          <w:lang w:val="en-GB"/>
        </w:rPr>
      </w:pPr>
      <w:r w:rsidRPr="00EF60A5">
        <w:rPr>
          <w:rFonts w:cs="Times New Roman"/>
          <w:lang w:val="en-GB"/>
        </w:rPr>
        <w:t>Negative result: parasite not detected.</w:t>
      </w:r>
    </w:p>
    <w:p w:rsidR="00CD559A" w:rsidRPr="00EF60A5" w:rsidRDefault="00F60BE1" w:rsidP="00F60BE1">
      <w:pPr>
        <w:pStyle w:val="Heading2"/>
        <w:rPr>
          <w:lang w:val="en-GB"/>
        </w:rPr>
      </w:pPr>
      <w:r w:rsidRPr="00EF60A5">
        <w:rPr>
          <w:lang w:val="en-GB"/>
        </w:rPr>
        <w:t>Quality assurance</w:t>
      </w:r>
    </w:p>
    <w:p w:rsidR="00F60BE1" w:rsidRPr="00EF60A5" w:rsidRDefault="00F60BE1" w:rsidP="00F60BE1">
      <w:pPr>
        <w:rPr>
          <w:lang w:val="en-GB"/>
        </w:rPr>
      </w:pPr>
      <w:r w:rsidRPr="00EF60A5">
        <w:rPr>
          <w:lang w:val="en-GB"/>
        </w:rPr>
        <w:t>Proven positive and negative specimens may be used as controls.</w:t>
      </w:r>
    </w:p>
    <w:p w:rsidR="00F60BE1" w:rsidRPr="00EF60A5" w:rsidRDefault="00F60BE1" w:rsidP="00F60BE1">
      <w:pPr>
        <w:pStyle w:val="Heading2"/>
        <w:rPr>
          <w:lang w:val="en-GB"/>
        </w:rPr>
      </w:pPr>
      <w:r w:rsidRPr="00EF60A5">
        <w:rPr>
          <w:lang w:val="en-GB"/>
        </w:rPr>
        <w:t>Limitations</w:t>
      </w:r>
    </w:p>
    <w:p w:rsidR="00F60BE1" w:rsidRPr="00EF60A5" w:rsidRDefault="00F60BE1" w:rsidP="00F60BE1">
      <w:pPr>
        <w:rPr>
          <w:lang w:val="en-GB"/>
        </w:rPr>
      </w:pPr>
      <w:r w:rsidRPr="00EF60A5">
        <w:rPr>
          <w:lang w:val="en-GB"/>
        </w:rPr>
        <w:t xml:space="preserve">Care should be taken because spores and </w:t>
      </w:r>
      <w:r w:rsidR="00245219" w:rsidRPr="00EF60A5">
        <w:rPr>
          <w:lang w:val="en-GB"/>
        </w:rPr>
        <w:t>artefacts</w:t>
      </w:r>
      <w:r w:rsidRPr="00EF60A5">
        <w:rPr>
          <w:lang w:val="en-GB"/>
        </w:rPr>
        <w:t xml:space="preserve"> may stain with Ziehl-Neelsen’s stain and appear as positive to untrained eyes</w:t>
      </w:r>
      <w:r w:rsidR="00EC013D" w:rsidRPr="00EF60A5">
        <w:rPr>
          <w:lang w:val="en-GB"/>
        </w:rPr>
        <w:t>.</w:t>
      </w:r>
    </w:p>
    <w:p w:rsidR="00F60BE1" w:rsidRPr="00EF60A5" w:rsidRDefault="00F60BE1" w:rsidP="00F60BE1">
      <w:pPr>
        <w:rPr>
          <w:lang w:val="en-GB"/>
        </w:rPr>
      </w:pPr>
    </w:p>
    <w:p w:rsidR="009A5B1E" w:rsidRPr="00EF60A5" w:rsidRDefault="002E7F2F" w:rsidP="00CD559A">
      <w:pPr>
        <w:pStyle w:val="Heading1"/>
        <w:rPr>
          <w:lang w:val="en-GB"/>
        </w:rPr>
      </w:pPr>
      <w:r w:rsidRPr="00EF60A5">
        <w:rPr>
          <w:lang w:val="en-GB"/>
        </w:rPr>
        <w:br w:type="page"/>
      </w:r>
      <w:r w:rsidR="009A5B1E" w:rsidRPr="00EF60A5">
        <w:rPr>
          <w:lang w:val="en-GB"/>
        </w:rPr>
        <w:t>Lugol’s iodine for parasites</w:t>
      </w:r>
    </w:p>
    <w:p w:rsidR="009A5B1E" w:rsidRPr="00EF60A5" w:rsidRDefault="009A5B1E" w:rsidP="009A5B1E">
      <w:pPr>
        <w:rPr>
          <w:lang w:val="en-GB"/>
        </w:rPr>
      </w:pPr>
      <w:r w:rsidRPr="00EF60A5">
        <w:rPr>
          <w:lang w:val="en-GB"/>
        </w:rPr>
        <w:t>1% Lugol’s iodine, when diluted, is used to stain ova and protozoan cysts in wet mounts to enhance their internal structures.</w:t>
      </w:r>
    </w:p>
    <w:p w:rsidR="009A5B1E" w:rsidRPr="00EF60A5" w:rsidRDefault="009A5B1E" w:rsidP="009A5B1E">
      <w:pPr>
        <w:pStyle w:val="Heading2"/>
        <w:rPr>
          <w:lang w:val="en-GB"/>
        </w:rPr>
      </w:pPr>
      <w:r w:rsidRPr="00EF60A5">
        <w:rPr>
          <w:lang w:val="en-GB"/>
        </w:rPr>
        <w:t>Method</w:t>
      </w:r>
    </w:p>
    <w:p w:rsidR="00683A41" w:rsidRPr="00EF60A5" w:rsidRDefault="00683A41" w:rsidP="00683A41">
      <w:pPr>
        <w:rPr>
          <w:lang w:val="en-GB"/>
        </w:rPr>
      </w:pPr>
      <w:r w:rsidRPr="00EF60A5">
        <w:rPr>
          <w:lang w:val="en-GB"/>
        </w:rPr>
        <w:t>Mix a small amount of faeces with 1 drop of saline on the left hand side of the slide and one drop of the iodine reagent on the right hand side of the slide.</w:t>
      </w:r>
    </w:p>
    <w:p w:rsidR="00683A41" w:rsidRPr="00EF60A5" w:rsidRDefault="00683A41" w:rsidP="00683A41">
      <w:pPr>
        <w:rPr>
          <w:b/>
          <w:lang w:val="en-GB"/>
        </w:rPr>
      </w:pPr>
      <w:r w:rsidRPr="00EF60A5">
        <w:rPr>
          <w:lang w:val="en-GB"/>
        </w:rPr>
        <w:t>Cover with coverslip and examine.</w:t>
      </w:r>
    </w:p>
    <w:p w:rsidR="009A5B1E" w:rsidRPr="00EF60A5" w:rsidRDefault="00683A41" w:rsidP="00683A41">
      <w:pPr>
        <w:pStyle w:val="Heading2"/>
        <w:rPr>
          <w:lang w:val="en-GB"/>
        </w:rPr>
      </w:pPr>
      <w:r w:rsidRPr="00EF60A5">
        <w:rPr>
          <w:lang w:val="en-GB"/>
        </w:rPr>
        <w:t>Interpretation</w:t>
      </w:r>
    </w:p>
    <w:p w:rsidR="00850F51" w:rsidRPr="00EF60A5" w:rsidRDefault="00850F51" w:rsidP="00850F51">
      <w:pPr>
        <w:rPr>
          <w:lang w:val="en-GB"/>
        </w:rPr>
      </w:pPr>
      <w:r w:rsidRPr="00EF60A5">
        <w:rPr>
          <w:lang w:val="en-GB"/>
        </w:rPr>
        <w:t>Positive result: protozoan nuclei take up the iodine and stain pale brown while cytoplasm remains colourless.</w:t>
      </w:r>
    </w:p>
    <w:p w:rsidR="00850F51" w:rsidRPr="00EF60A5" w:rsidRDefault="00850F51" w:rsidP="00850F51">
      <w:pPr>
        <w:rPr>
          <w:b/>
          <w:lang w:val="en-GB"/>
        </w:rPr>
      </w:pPr>
      <w:r w:rsidRPr="00EF60A5">
        <w:rPr>
          <w:lang w:val="en-GB"/>
        </w:rPr>
        <w:t xml:space="preserve">Negative result: </w:t>
      </w:r>
      <w:r w:rsidR="00F60BE1" w:rsidRPr="00EF60A5">
        <w:rPr>
          <w:lang w:val="en-GB"/>
        </w:rPr>
        <w:t>parasites not detected.</w:t>
      </w:r>
    </w:p>
    <w:p w:rsidR="00850F51" w:rsidRPr="00EF60A5" w:rsidRDefault="00850F51" w:rsidP="00850F51">
      <w:pPr>
        <w:pStyle w:val="Heading2"/>
        <w:rPr>
          <w:lang w:val="en-GB"/>
        </w:rPr>
      </w:pPr>
      <w:r w:rsidRPr="00EF60A5">
        <w:rPr>
          <w:lang w:val="en-GB"/>
        </w:rPr>
        <w:t>Quality assurance</w:t>
      </w:r>
    </w:p>
    <w:p w:rsidR="00850F51" w:rsidRPr="00EF60A5" w:rsidRDefault="00850F51" w:rsidP="00850F51">
      <w:pPr>
        <w:rPr>
          <w:lang w:val="en-GB"/>
        </w:rPr>
      </w:pPr>
      <w:r w:rsidRPr="00EF60A5">
        <w:rPr>
          <w:lang w:val="en-GB"/>
        </w:rPr>
        <w:t>Proven positive and negative specimens may be used as controls.</w:t>
      </w:r>
    </w:p>
    <w:p w:rsidR="00850F51" w:rsidRPr="00EF60A5" w:rsidRDefault="00850F51" w:rsidP="00850F51">
      <w:pPr>
        <w:pStyle w:val="Heading2"/>
        <w:rPr>
          <w:lang w:val="en-GB"/>
        </w:rPr>
      </w:pPr>
      <w:r w:rsidRPr="00EF60A5">
        <w:rPr>
          <w:lang w:val="en-GB"/>
        </w:rPr>
        <w:t>Limitations</w:t>
      </w:r>
    </w:p>
    <w:p w:rsidR="00850F51" w:rsidRPr="00EF60A5" w:rsidRDefault="00850F51" w:rsidP="00850F51">
      <w:pPr>
        <w:rPr>
          <w:lang w:val="en-GB"/>
        </w:rPr>
      </w:pPr>
      <w:r w:rsidRPr="00EF60A5">
        <w:rPr>
          <w:lang w:val="en-GB"/>
        </w:rPr>
        <w:t>For this method to work effectively the 1% Lugol’s iodine solution should be a fresh preparation (10-14 days).</w:t>
      </w:r>
    </w:p>
    <w:p w:rsidR="002E7F2F" w:rsidRPr="00EF60A5" w:rsidRDefault="002E7F2F">
      <w:pPr>
        <w:spacing w:after="0" w:line="240" w:lineRule="auto"/>
        <w:jc w:val="left"/>
        <w:rPr>
          <w:rFonts w:ascii="Century Gothic" w:eastAsia="Times New Roman" w:hAnsi="Century Gothic"/>
          <w:b/>
          <w:lang w:val="en-GB"/>
        </w:rPr>
      </w:pPr>
      <w:r w:rsidRPr="00EF60A5">
        <w:rPr>
          <w:lang w:val="en-GB"/>
        </w:rPr>
        <w:br w:type="page"/>
      </w:r>
    </w:p>
    <w:p w:rsidR="00683A41" w:rsidRPr="00EF60A5" w:rsidRDefault="00850F51" w:rsidP="00850F51">
      <w:pPr>
        <w:pStyle w:val="Heading1"/>
        <w:rPr>
          <w:lang w:val="en-GB"/>
        </w:rPr>
      </w:pPr>
      <w:r w:rsidRPr="00EF60A5">
        <w:rPr>
          <w:lang w:val="en-GB"/>
        </w:rPr>
        <w:t>India ink preparation</w:t>
      </w:r>
    </w:p>
    <w:p w:rsidR="00850F51" w:rsidRPr="00EF60A5" w:rsidRDefault="00850F51" w:rsidP="00850F51">
      <w:pPr>
        <w:rPr>
          <w:lang w:val="en-GB"/>
        </w:rPr>
      </w:pPr>
      <w:r w:rsidRPr="00EF60A5">
        <w:rPr>
          <w:lang w:val="en-GB"/>
        </w:rPr>
        <w:t xml:space="preserve">India ink (nigrosin) staining is a negative staining technique because the background is stained whereas the organisms remain unstained. Capsules displace the dye and appear as halos surrounding the organism. This technique is useful for demonstration of the capsule of </w:t>
      </w:r>
      <w:r w:rsidRPr="00EF60A5">
        <w:rPr>
          <w:i/>
          <w:lang w:val="en-GB"/>
        </w:rPr>
        <w:t xml:space="preserve">Cryptococcus neoformans </w:t>
      </w:r>
      <w:r w:rsidRPr="00EF60A5">
        <w:rPr>
          <w:lang w:val="en-GB"/>
        </w:rPr>
        <w:t>but can also be used to demonstrate the presence of bacterial and yeast capsules.</w:t>
      </w:r>
    </w:p>
    <w:p w:rsidR="00850F51" w:rsidRPr="00EF60A5" w:rsidRDefault="00850F51" w:rsidP="00850F51">
      <w:pPr>
        <w:pStyle w:val="Heading2"/>
        <w:rPr>
          <w:lang w:val="en-GB"/>
        </w:rPr>
      </w:pPr>
      <w:r w:rsidRPr="00EF60A5">
        <w:rPr>
          <w:lang w:val="en-GB"/>
        </w:rPr>
        <w:t>Method</w:t>
      </w:r>
    </w:p>
    <w:p w:rsidR="00850F51" w:rsidRPr="00EF60A5" w:rsidRDefault="00850F51" w:rsidP="00850F51">
      <w:pPr>
        <w:rPr>
          <w:lang w:val="en-GB"/>
        </w:rPr>
      </w:pPr>
      <w:r w:rsidRPr="00EF60A5">
        <w:rPr>
          <w:lang w:val="en-GB"/>
        </w:rPr>
        <w:t>Place a drop of India ink on to a clean slide.</w:t>
      </w:r>
    </w:p>
    <w:p w:rsidR="00850F51" w:rsidRPr="00EF60A5" w:rsidRDefault="00850F51" w:rsidP="00850F51">
      <w:pPr>
        <w:rPr>
          <w:lang w:val="en-GB"/>
        </w:rPr>
      </w:pPr>
      <w:r w:rsidRPr="00EF60A5">
        <w:rPr>
          <w:lang w:val="en-GB"/>
        </w:rPr>
        <w:t>Add 1 drop of specimen or liquid culture or rub a small amount of material on the slide surface just beside the ink before mixing it into the ink.</w:t>
      </w:r>
    </w:p>
    <w:p w:rsidR="00850F51" w:rsidRPr="00EF60A5" w:rsidRDefault="00850F51" w:rsidP="00850F51">
      <w:pPr>
        <w:rPr>
          <w:lang w:val="en-GB"/>
        </w:rPr>
      </w:pPr>
      <w:r w:rsidRPr="00EF60A5">
        <w:rPr>
          <w:lang w:val="en-GB"/>
        </w:rPr>
        <w:t>Cover with a cover slip, press it down through a sheet of tissue paper so that the film becomes very thin and pale in colour, and examine.</w:t>
      </w:r>
    </w:p>
    <w:p w:rsidR="00850F51" w:rsidRPr="00EF60A5" w:rsidRDefault="00850F51" w:rsidP="00850F51">
      <w:pPr>
        <w:pStyle w:val="Heading2"/>
        <w:rPr>
          <w:lang w:val="en-GB"/>
        </w:rPr>
      </w:pPr>
      <w:r w:rsidRPr="00EF60A5">
        <w:rPr>
          <w:lang w:val="en-GB"/>
        </w:rPr>
        <w:t>Interpretation</w:t>
      </w:r>
    </w:p>
    <w:p w:rsidR="00BF0153" w:rsidRPr="00EF60A5" w:rsidRDefault="00BF0153" w:rsidP="00BF0153">
      <w:pPr>
        <w:rPr>
          <w:rFonts w:cs="Times New Roman"/>
          <w:b/>
          <w:lang w:val="en-GB"/>
        </w:rPr>
      </w:pPr>
      <w:r w:rsidRPr="00EF60A5">
        <w:rPr>
          <w:lang w:val="en-GB"/>
        </w:rPr>
        <w:t>Positive result: organisms possessing a capsule appear highly refractile (bright), surrounded by a clear zone against a dark background.</w:t>
      </w:r>
    </w:p>
    <w:p w:rsidR="00BF0153" w:rsidRPr="00EF60A5" w:rsidRDefault="00BF0153" w:rsidP="00BF0153">
      <w:pPr>
        <w:rPr>
          <w:lang w:val="en-GB"/>
        </w:rPr>
      </w:pPr>
      <w:r w:rsidRPr="00EF60A5">
        <w:rPr>
          <w:lang w:val="en-GB"/>
        </w:rPr>
        <w:t>Negative result: no clear zone around the organism is observed.</w:t>
      </w:r>
    </w:p>
    <w:p w:rsidR="00BF0153" w:rsidRPr="00EF60A5" w:rsidRDefault="00BF0153" w:rsidP="00BF0153">
      <w:pPr>
        <w:pStyle w:val="Heading2"/>
        <w:rPr>
          <w:lang w:val="en-GB"/>
        </w:rPr>
      </w:pPr>
      <w:r w:rsidRPr="00EF60A5">
        <w:rPr>
          <w:lang w:val="en-GB"/>
        </w:rPr>
        <w:t>Quality assurance</w:t>
      </w:r>
    </w:p>
    <w:p w:rsidR="00BF0153" w:rsidRPr="00EF60A5" w:rsidRDefault="00BF0153" w:rsidP="00BF0153">
      <w:pPr>
        <w:rPr>
          <w:lang w:val="en-GB"/>
        </w:rPr>
      </w:pPr>
      <w:r w:rsidRPr="00EF60A5">
        <w:rPr>
          <w:lang w:val="en-GB"/>
        </w:rPr>
        <w:t>Proven positive and negative specimens (or cultured organisms) may be used as controls.</w:t>
      </w:r>
    </w:p>
    <w:p w:rsidR="00850F51" w:rsidRPr="00EF60A5" w:rsidRDefault="00BF0153" w:rsidP="00BF0153">
      <w:pPr>
        <w:pStyle w:val="Heading2"/>
        <w:rPr>
          <w:lang w:val="en-GB"/>
        </w:rPr>
      </w:pPr>
      <w:r w:rsidRPr="00EF60A5">
        <w:rPr>
          <w:lang w:val="en-GB"/>
        </w:rPr>
        <w:t>Limitations</w:t>
      </w:r>
    </w:p>
    <w:p w:rsidR="00BF0153" w:rsidRPr="00EF60A5" w:rsidRDefault="000F2DF8" w:rsidP="00BF0153">
      <w:pPr>
        <w:rPr>
          <w:lang w:val="en-GB"/>
        </w:rPr>
      </w:pPr>
      <w:r w:rsidRPr="00EF60A5">
        <w:rPr>
          <w:lang w:val="en-GB"/>
        </w:rPr>
        <w:t>Use of th</w:t>
      </w:r>
      <w:r w:rsidR="00BF0153" w:rsidRPr="00EF60A5">
        <w:rPr>
          <w:lang w:val="en-GB"/>
        </w:rPr>
        <w:t>e correct concentration of India ink is critical.</w:t>
      </w:r>
    </w:p>
    <w:p w:rsidR="00C823E5" w:rsidRPr="00EF60A5" w:rsidRDefault="00C823E5">
      <w:pPr>
        <w:spacing w:after="0" w:line="240" w:lineRule="auto"/>
        <w:jc w:val="left"/>
        <w:rPr>
          <w:lang w:val="en-GB"/>
        </w:rPr>
      </w:pPr>
      <w:r w:rsidRPr="00EF60A5">
        <w:rPr>
          <w:lang w:val="en-GB"/>
        </w:rPr>
        <w:br w:type="page"/>
      </w:r>
    </w:p>
    <w:p w:rsidR="00850F51" w:rsidRPr="00EF60A5" w:rsidRDefault="00C20107" w:rsidP="00C20107">
      <w:pPr>
        <w:pStyle w:val="Heading1"/>
        <w:rPr>
          <w:rStyle w:val="Strong"/>
          <w:rFonts w:ascii="Century Gothic" w:hAnsi="Century Gothic"/>
          <w:color w:val="auto"/>
          <w:lang w:val="en-GB"/>
        </w:rPr>
      </w:pPr>
      <w:bookmarkStart w:id="1" w:name="_Toc188431538"/>
      <w:bookmarkStart w:id="2" w:name="_Toc188431800"/>
      <w:bookmarkStart w:id="3" w:name="_Toc339282671"/>
      <w:r w:rsidRPr="00EF60A5">
        <w:rPr>
          <w:rStyle w:val="Strong"/>
          <w:rFonts w:ascii="Century Gothic" w:hAnsi="Century Gothic"/>
          <w:color w:val="auto"/>
          <w:lang w:val="en-GB"/>
        </w:rPr>
        <w:t xml:space="preserve">Lactophenol cotton blue stain for </w:t>
      </w:r>
      <w:bookmarkEnd w:id="1"/>
      <w:bookmarkEnd w:id="2"/>
      <w:bookmarkEnd w:id="3"/>
      <w:r w:rsidRPr="00EF60A5">
        <w:rPr>
          <w:rStyle w:val="Strong"/>
          <w:rFonts w:ascii="Century Gothic" w:hAnsi="Century Gothic"/>
          <w:color w:val="auto"/>
          <w:lang w:val="en-GB"/>
        </w:rPr>
        <w:t>identification of moulds</w:t>
      </w:r>
    </w:p>
    <w:p w:rsidR="00C20107" w:rsidRPr="00EF60A5" w:rsidRDefault="00C20107" w:rsidP="00C20107">
      <w:pPr>
        <w:contextualSpacing/>
        <w:rPr>
          <w:rFonts w:cs="Times New Roman"/>
          <w:lang w:val="en-GB"/>
        </w:rPr>
      </w:pPr>
      <w:r w:rsidRPr="00EF60A5">
        <w:rPr>
          <w:lang w:val="en-GB"/>
        </w:rPr>
        <w:t xml:space="preserve">This stain is used to </w:t>
      </w:r>
      <w:r w:rsidRPr="00EF60A5">
        <w:rPr>
          <w:rFonts w:cs="Times New Roman"/>
          <w:lang w:val="en-GB"/>
        </w:rPr>
        <w:t>distinguish the microscopic morphology of cultured moulds (fungi).</w:t>
      </w:r>
    </w:p>
    <w:p w:rsidR="00C20107" w:rsidRPr="00EF60A5" w:rsidRDefault="00C20107" w:rsidP="00C20107">
      <w:pPr>
        <w:pStyle w:val="Heading2"/>
        <w:rPr>
          <w:lang w:val="en-GB"/>
        </w:rPr>
      </w:pPr>
      <w:r w:rsidRPr="00EF60A5">
        <w:rPr>
          <w:lang w:val="en-GB"/>
        </w:rPr>
        <w:t>Method</w:t>
      </w:r>
    </w:p>
    <w:p w:rsidR="00C20107" w:rsidRPr="00EF60A5" w:rsidRDefault="00C20107" w:rsidP="00C20107">
      <w:pPr>
        <w:rPr>
          <w:lang w:val="en-GB"/>
        </w:rPr>
      </w:pPr>
      <w:r w:rsidRPr="00EF60A5">
        <w:rPr>
          <w:lang w:val="en-GB"/>
        </w:rPr>
        <w:t>Place one drop of Lactophenol cotton blue onto a clean slide.</w:t>
      </w:r>
    </w:p>
    <w:p w:rsidR="00C20107" w:rsidRPr="00EF60A5" w:rsidRDefault="00C20107" w:rsidP="00C20107">
      <w:pPr>
        <w:rPr>
          <w:lang w:val="en-GB"/>
        </w:rPr>
      </w:pPr>
      <w:r w:rsidRPr="00EF60A5">
        <w:rPr>
          <w:lang w:val="en-GB"/>
        </w:rPr>
        <w:t>Prepare a length of clear sellotape (similar length as the slide).</w:t>
      </w:r>
    </w:p>
    <w:p w:rsidR="00C20107" w:rsidRPr="00EF60A5" w:rsidRDefault="00C20107" w:rsidP="00C20107">
      <w:pPr>
        <w:rPr>
          <w:lang w:val="en-GB"/>
        </w:rPr>
      </w:pPr>
      <w:r w:rsidRPr="00EF60A5">
        <w:rPr>
          <w:lang w:val="en-GB"/>
        </w:rPr>
        <w:t>Gently overlay the sellotape on the fungal culture (if the culture is old overlay on the outer edge of the growth).</w:t>
      </w:r>
    </w:p>
    <w:p w:rsidR="00C20107" w:rsidRPr="00EF60A5" w:rsidRDefault="00C20107" w:rsidP="00C20107">
      <w:pPr>
        <w:rPr>
          <w:lang w:val="en-GB"/>
        </w:rPr>
      </w:pPr>
      <w:r w:rsidRPr="00EF60A5">
        <w:rPr>
          <w:lang w:val="en-GB"/>
        </w:rPr>
        <w:t>Place the sellotape over the slide so the Lactophenol blue covers the sellotape.</w:t>
      </w:r>
    </w:p>
    <w:p w:rsidR="00C20107" w:rsidRPr="00EF60A5" w:rsidRDefault="00C20107" w:rsidP="00C20107">
      <w:pPr>
        <w:pStyle w:val="Heading2"/>
        <w:rPr>
          <w:lang w:val="en-GB"/>
        </w:rPr>
      </w:pPr>
      <w:r w:rsidRPr="00EF60A5">
        <w:rPr>
          <w:lang w:val="en-GB"/>
        </w:rPr>
        <w:t>Interpretation</w:t>
      </w:r>
    </w:p>
    <w:p w:rsidR="00C20107" w:rsidRPr="00EF60A5" w:rsidRDefault="00C20107" w:rsidP="00C20107">
      <w:pPr>
        <w:rPr>
          <w:lang w:val="en-GB"/>
        </w:rPr>
      </w:pPr>
      <w:r w:rsidRPr="00EF60A5">
        <w:rPr>
          <w:lang w:val="en-GB"/>
        </w:rPr>
        <w:t>Macroscopic and microscopic appearances should be compared to identification keys (e.g. PHLS “Identification of Pathogenic Fungi”).</w:t>
      </w:r>
    </w:p>
    <w:p w:rsidR="00C20107" w:rsidRPr="00EF60A5" w:rsidRDefault="00C20107" w:rsidP="00C20107">
      <w:pPr>
        <w:pStyle w:val="Heading2"/>
        <w:rPr>
          <w:lang w:val="en-GB"/>
        </w:rPr>
      </w:pPr>
      <w:r w:rsidRPr="00EF60A5">
        <w:rPr>
          <w:lang w:val="en-GB"/>
        </w:rPr>
        <w:t>Quality assurance</w:t>
      </w:r>
    </w:p>
    <w:p w:rsidR="00C20107" w:rsidRPr="00EF60A5" w:rsidRDefault="00C20107" w:rsidP="00C20107">
      <w:pPr>
        <w:rPr>
          <w:lang w:val="en-GB"/>
        </w:rPr>
      </w:pPr>
      <w:r w:rsidRPr="00EF60A5">
        <w:rPr>
          <w:lang w:val="en-GB"/>
        </w:rPr>
        <w:t>None</w:t>
      </w:r>
    </w:p>
    <w:p w:rsidR="00C20107" w:rsidRPr="00EF60A5" w:rsidRDefault="00C20107" w:rsidP="00C20107">
      <w:pPr>
        <w:pStyle w:val="Heading2"/>
        <w:rPr>
          <w:lang w:val="en-GB"/>
        </w:rPr>
      </w:pPr>
      <w:r w:rsidRPr="00EF60A5">
        <w:rPr>
          <w:lang w:val="en-GB"/>
        </w:rPr>
        <w:t>Limitations</w:t>
      </w:r>
    </w:p>
    <w:p w:rsidR="00C20107" w:rsidRPr="00EF60A5" w:rsidRDefault="00C20107" w:rsidP="00C20107">
      <w:pPr>
        <w:rPr>
          <w:lang w:val="en-GB"/>
        </w:rPr>
      </w:pPr>
      <w:r w:rsidRPr="00EF60A5">
        <w:rPr>
          <w:lang w:val="en-GB"/>
        </w:rPr>
        <w:t>Multiple preparations may be required to obtain a preparation of sufficient quality to enable identification.</w:t>
      </w:r>
    </w:p>
    <w:p w:rsidR="00C20107" w:rsidRPr="00EF60A5" w:rsidRDefault="00C20107" w:rsidP="00C20107">
      <w:pPr>
        <w:rPr>
          <w:lang w:val="en-GB"/>
        </w:rPr>
      </w:pPr>
      <w:r w:rsidRPr="00EF60A5">
        <w:rPr>
          <w:lang w:val="en-GB"/>
        </w:rPr>
        <w:t>Over vigorous application of sellotape often results in a preparation yielding only spores.</w:t>
      </w:r>
    </w:p>
    <w:p w:rsidR="00C20107" w:rsidRPr="00EF60A5" w:rsidRDefault="00C20107" w:rsidP="00C20107">
      <w:pPr>
        <w:rPr>
          <w:lang w:val="en-GB"/>
        </w:rPr>
      </w:pPr>
    </w:p>
    <w:p w:rsidR="00645257" w:rsidRPr="00EF60A5" w:rsidRDefault="00645257">
      <w:pPr>
        <w:spacing w:after="0" w:line="240" w:lineRule="auto"/>
        <w:jc w:val="left"/>
        <w:rPr>
          <w:rFonts w:ascii="Century Gothic" w:eastAsia="Times New Roman" w:hAnsi="Century Gothic"/>
          <w:b/>
          <w:lang w:val="en-GB"/>
        </w:rPr>
      </w:pPr>
      <w:r w:rsidRPr="00EF60A5">
        <w:rPr>
          <w:lang w:val="en-GB"/>
        </w:rPr>
        <w:br w:type="page"/>
      </w:r>
    </w:p>
    <w:p w:rsidR="00BF4A7B" w:rsidRPr="00EF60A5" w:rsidRDefault="00BF4A7B" w:rsidP="007A6E91">
      <w:pPr>
        <w:pStyle w:val="Heading1"/>
        <w:rPr>
          <w:lang w:val="en-GB"/>
        </w:rPr>
      </w:pPr>
      <w:r w:rsidRPr="00EF60A5">
        <w:rPr>
          <w:lang w:val="en-GB"/>
        </w:rPr>
        <w:t>Synopsis / Bench aid</w:t>
      </w:r>
      <w:r w:rsidR="007A6E91" w:rsidRPr="00EF60A5">
        <w:rPr>
          <w:lang w:val="en-GB"/>
        </w:rPr>
        <w:t>s</w:t>
      </w:r>
    </w:p>
    <w:p w:rsidR="004D1289" w:rsidRPr="00EF60A5" w:rsidRDefault="004D1289">
      <w:pPr>
        <w:spacing w:after="0" w:line="240" w:lineRule="auto"/>
        <w:jc w:val="left"/>
        <w:rPr>
          <w:lang w:val="en-GB"/>
        </w:rPr>
      </w:pPr>
      <w:r w:rsidRPr="00EF60A5">
        <w:rPr>
          <w:lang w:val="en-GB"/>
        </w:rPr>
        <w:br w:type="page"/>
      </w:r>
    </w:p>
    <w:p w:rsidR="00BF4A7B" w:rsidRPr="00EF60A5" w:rsidRDefault="004D1289" w:rsidP="004D1289">
      <w:pPr>
        <w:jc w:val="center"/>
        <w:rPr>
          <w:lang w:val="en-GB"/>
        </w:rPr>
      </w:pPr>
      <w:r w:rsidRPr="00EF60A5">
        <w:rPr>
          <w:noProof/>
          <w:lang w:val="en-GB" w:eastAsia="en-GB"/>
        </w:rPr>
        <w:drawing>
          <wp:inline distT="0" distB="0" distL="0" distR="0" wp14:anchorId="113043D0" wp14:editId="03A64939">
            <wp:extent cx="1642417" cy="72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2417" cy="7200000"/>
                    </a:xfrm>
                    <a:prstGeom prst="rect">
                      <a:avLst/>
                    </a:prstGeom>
                    <a:noFill/>
                    <a:ln>
                      <a:noFill/>
                    </a:ln>
                  </pic:spPr>
                </pic:pic>
              </a:graphicData>
            </a:graphic>
          </wp:inline>
        </w:drawing>
      </w:r>
    </w:p>
    <w:p w:rsidR="004D1289" w:rsidRPr="00EF60A5" w:rsidRDefault="001A1C4F" w:rsidP="001A1C4F">
      <w:pPr>
        <w:spacing w:after="0" w:line="240" w:lineRule="auto"/>
        <w:jc w:val="center"/>
        <w:rPr>
          <w:lang w:val="en-GB"/>
        </w:rPr>
        <w:sectPr w:rsidR="004D1289" w:rsidRPr="00EF60A5" w:rsidSect="006C64AF">
          <w:headerReference w:type="default" r:id="rId12"/>
          <w:pgSz w:w="12240" w:h="15840"/>
          <w:pgMar w:top="1440" w:right="1800" w:bottom="1440" w:left="1800" w:header="708" w:footer="708" w:gutter="0"/>
          <w:cols w:space="708"/>
          <w:docGrid w:linePitch="326"/>
        </w:sectPr>
      </w:pPr>
      <w:r w:rsidRPr="00EF60A5">
        <w:rPr>
          <w:noProof/>
          <w:lang w:val="en-GB" w:eastAsia="en-GB"/>
        </w:rPr>
        <w:drawing>
          <wp:inline distT="0" distB="0" distL="0" distR="0" wp14:anchorId="343AE955" wp14:editId="531642D6">
            <wp:extent cx="1642417" cy="72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2417" cy="7200000"/>
                    </a:xfrm>
                    <a:prstGeom prst="rect">
                      <a:avLst/>
                    </a:prstGeom>
                    <a:noFill/>
                    <a:ln>
                      <a:noFill/>
                    </a:ln>
                  </pic:spPr>
                </pic:pic>
              </a:graphicData>
            </a:graphic>
          </wp:inline>
        </w:drawing>
      </w:r>
    </w:p>
    <w:p w:rsidR="00F9607F" w:rsidRPr="00EF60A5" w:rsidRDefault="00F9607F" w:rsidP="00B53F49">
      <w:pPr>
        <w:spacing w:after="0" w:line="240" w:lineRule="auto"/>
        <w:jc w:val="center"/>
        <w:rPr>
          <w:rFonts w:ascii="Century Gothic" w:eastAsia="Times New Roman" w:hAnsi="Century Gothic"/>
          <w:b/>
          <w:lang w:val="en-GB"/>
        </w:rPr>
      </w:pPr>
      <w:r w:rsidRPr="00EF60A5">
        <w:rPr>
          <w:rFonts w:ascii="Century Gothic" w:eastAsia="Times New Roman" w:hAnsi="Century Gothic"/>
          <w:b/>
          <w:noProof/>
          <w:lang w:val="en-GB" w:eastAsia="en-GB"/>
        </w:rPr>
        <w:drawing>
          <wp:inline distT="0" distB="0" distL="0" distR="0" wp14:anchorId="442E4AB0" wp14:editId="3EF425F8">
            <wp:extent cx="1626374" cy="72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374" cy="7200000"/>
                    </a:xfrm>
                    <a:prstGeom prst="rect">
                      <a:avLst/>
                    </a:prstGeom>
                    <a:noFill/>
                    <a:ln>
                      <a:noFill/>
                    </a:ln>
                  </pic:spPr>
                </pic:pic>
              </a:graphicData>
            </a:graphic>
          </wp:inline>
        </w:drawing>
      </w:r>
      <w:r w:rsidRPr="00EF60A5">
        <w:rPr>
          <w:lang w:val="en-GB"/>
        </w:rPr>
        <w:br w:type="page"/>
      </w:r>
    </w:p>
    <w:p w:rsidR="00B424F6" w:rsidRPr="00EF60A5" w:rsidRDefault="00BF4A7B" w:rsidP="00BF4A7B">
      <w:pPr>
        <w:pStyle w:val="Heading1"/>
        <w:rPr>
          <w:lang w:val="en-GB"/>
        </w:rPr>
      </w:pPr>
      <w:r w:rsidRPr="00EF60A5">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EF60A5"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EF60A5" w:rsidRDefault="009E0BD9" w:rsidP="004C4C4B">
            <w:pPr>
              <w:widowControl w:val="0"/>
              <w:autoSpaceDE w:val="0"/>
              <w:autoSpaceDN w:val="0"/>
              <w:adjustRightInd w:val="0"/>
              <w:spacing w:after="0" w:line="240" w:lineRule="auto"/>
              <w:jc w:val="center"/>
              <w:rPr>
                <w:rFonts w:ascii="Century Gothic" w:eastAsia="Times New Roman" w:hAnsi="Century Gothic"/>
                <w:b/>
                <w:color w:val="0D0D0D" w:themeColor="text1" w:themeTint="F2"/>
                <w:szCs w:val="24"/>
                <w:lang w:val="en-GB"/>
              </w:rPr>
            </w:pPr>
            <w:r w:rsidRPr="00EF60A5">
              <w:rPr>
                <w:rFonts w:eastAsia="Times New Roman"/>
                <w:color w:val="0D0D0D" w:themeColor="text1" w:themeTint="F2"/>
                <w:szCs w:val="24"/>
                <w:lang w:val="en-GB"/>
              </w:rPr>
              <w:br w:type="page"/>
            </w:r>
            <w:r w:rsidRPr="00EF60A5">
              <w:rPr>
                <w:rFonts w:ascii="Century Gothic" w:eastAsia="Times New Roman" w:hAnsi="Century Gothic"/>
                <w:b/>
                <w:color w:val="0D0D0D" w:themeColor="text1" w:themeTint="F2"/>
                <w:szCs w:val="24"/>
                <w:lang w:val="en-GB"/>
              </w:rPr>
              <w:t>COSHH risk assessment - University of Oxford COSHH Assessment Form</w:t>
            </w:r>
          </w:p>
        </w:tc>
      </w:tr>
      <w:tr w:rsidR="009E0BD9" w:rsidRPr="00EF60A5" w:rsidTr="007A5E14">
        <w:trPr>
          <w:trHeight w:val="524"/>
          <w:jc w:val="center"/>
        </w:trPr>
        <w:tc>
          <w:tcPr>
            <w:tcW w:w="4111" w:type="dxa"/>
            <w:tcBorders>
              <w:top w:val="single" w:sz="12" w:space="0" w:color="auto"/>
              <w:left w:val="single" w:sz="12" w:space="0" w:color="auto"/>
            </w:tcBorders>
          </w:tcPr>
          <w:p w:rsidR="009E0BD9" w:rsidRPr="00EF60A5" w:rsidRDefault="009E0BD9" w:rsidP="004C4C4B">
            <w:pPr>
              <w:spacing w:after="0" w:line="240" w:lineRule="auto"/>
              <w:jc w:val="left"/>
              <w:rPr>
                <w:rFonts w:ascii="Century Gothic" w:hAnsi="Century Gothic"/>
                <w:b/>
                <w:bCs/>
                <w:szCs w:val="24"/>
                <w:lang w:val="en-GB" w:bidi="x-none"/>
              </w:rPr>
            </w:pPr>
            <w:r w:rsidRPr="00EF60A5">
              <w:rPr>
                <w:rFonts w:ascii="Century Gothic" w:hAnsi="Century Gothic"/>
                <w:b/>
                <w:bCs/>
                <w:szCs w:val="24"/>
                <w:lang w:val="en-GB" w:bidi="x-none"/>
              </w:rPr>
              <w:t>Description of procedure</w:t>
            </w:r>
          </w:p>
          <w:p w:rsidR="009E0BD9" w:rsidRPr="00EF60A5" w:rsidRDefault="007A6E91" w:rsidP="007A6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zCs w:val="24"/>
                <w:lang w:val="en-GB" w:bidi="x-none"/>
              </w:rPr>
            </w:pPr>
            <w:r w:rsidRPr="00EF60A5">
              <w:rPr>
                <w:szCs w:val="24"/>
                <w:lang w:val="en-GB" w:bidi="x-none"/>
              </w:rPr>
              <w:t>Staining of specimens / cultures</w:t>
            </w:r>
          </w:p>
        </w:tc>
        <w:tc>
          <w:tcPr>
            <w:tcW w:w="4679" w:type="dxa"/>
            <w:tcBorders>
              <w:top w:val="single" w:sz="12" w:space="0" w:color="auto"/>
              <w:left w:val="single" w:sz="6" w:space="0" w:color="auto"/>
              <w:right w:val="single" w:sz="12" w:space="0" w:color="auto"/>
            </w:tcBorders>
          </w:tcPr>
          <w:p w:rsidR="009E0BD9" w:rsidRPr="00EF60A5" w:rsidRDefault="009E0BD9" w:rsidP="004C4C4B">
            <w:pPr>
              <w:spacing w:after="0" w:line="240" w:lineRule="auto"/>
              <w:jc w:val="left"/>
              <w:rPr>
                <w:rFonts w:ascii="Century Gothic" w:hAnsi="Century Gothic"/>
                <w:b/>
                <w:bCs/>
                <w:szCs w:val="24"/>
                <w:lang w:val="en-GB" w:bidi="x-none"/>
              </w:rPr>
            </w:pPr>
            <w:r w:rsidRPr="00EF60A5">
              <w:rPr>
                <w:rFonts w:ascii="Century Gothic" w:hAnsi="Century Gothic"/>
                <w:b/>
                <w:bCs/>
                <w:szCs w:val="24"/>
                <w:lang w:val="en-GB" w:bidi="x-none"/>
              </w:rPr>
              <w:t>Substances used</w:t>
            </w:r>
          </w:p>
          <w:p w:rsidR="00023AF6" w:rsidRPr="00EF60A5" w:rsidRDefault="00023AF6" w:rsidP="00023AF6">
            <w:pPr>
              <w:jc w:val="left"/>
              <w:rPr>
                <w:rFonts w:cs="Times New Roman"/>
                <w:bCs/>
                <w:szCs w:val="24"/>
                <w:lang w:val="en-GB"/>
              </w:rPr>
            </w:pPr>
            <w:r w:rsidRPr="00EF60A5">
              <w:rPr>
                <w:rFonts w:cs="Times New Roman"/>
                <w:bCs/>
                <w:szCs w:val="24"/>
                <w:lang w:val="en-GB"/>
              </w:rPr>
              <w:t>Absolute methanol for fixation</w:t>
            </w:r>
          </w:p>
          <w:p w:rsidR="00023AF6" w:rsidRPr="00EF60A5" w:rsidRDefault="00023AF6" w:rsidP="00023AF6">
            <w:pPr>
              <w:jc w:val="left"/>
              <w:rPr>
                <w:rFonts w:cs="Times New Roman"/>
                <w:szCs w:val="24"/>
                <w:lang w:val="en-GB"/>
              </w:rPr>
            </w:pPr>
            <w:r w:rsidRPr="00EF60A5">
              <w:rPr>
                <w:rFonts w:cs="Times New Roman"/>
                <w:bCs/>
                <w:szCs w:val="24"/>
                <w:lang w:val="en-GB"/>
              </w:rPr>
              <w:t>Gram stain reagents (crystal violet, Lugol’s iodine, acetone-alcohol, safranin)</w:t>
            </w:r>
          </w:p>
          <w:p w:rsidR="00023AF6" w:rsidRPr="00EF60A5" w:rsidRDefault="00023AF6" w:rsidP="00023AF6">
            <w:pPr>
              <w:jc w:val="left"/>
              <w:rPr>
                <w:rFonts w:cs="Times New Roman"/>
                <w:szCs w:val="24"/>
                <w:lang w:val="en-GB"/>
              </w:rPr>
            </w:pPr>
            <w:r w:rsidRPr="00EF60A5">
              <w:rPr>
                <w:rFonts w:cs="Times New Roman"/>
                <w:szCs w:val="24"/>
                <w:lang w:val="en-GB"/>
              </w:rPr>
              <w:t>ZN stain reagents (carbol fuchsin, 3% hydrochloric acid in isopropyl alcohol, methylene blue)</w:t>
            </w:r>
          </w:p>
          <w:p w:rsidR="009E0BD9" w:rsidRPr="00EF60A5" w:rsidRDefault="00023AF6" w:rsidP="00023AF6">
            <w:pPr>
              <w:spacing w:after="0" w:line="240" w:lineRule="auto"/>
              <w:jc w:val="left"/>
              <w:rPr>
                <w:szCs w:val="24"/>
                <w:lang w:val="en-GB" w:bidi="x-none"/>
              </w:rPr>
            </w:pPr>
            <w:r w:rsidRPr="00EF60A5">
              <w:rPr>
                <w:szCs w:val="24"/>
                <w:lang w:val="en-GB" w:bidi="x-none"/>
              </w:rPr>
              <w:t>Lactophenol blue</w:t>
            </w:r>
          </w:p>
        </w:tc>
      </w:tr>
      <w:tr w:rsidR="009E0BD9" w:rsidRPr="00EF60A5" w:rsidTr="007A5E14">
        <w:trPr>
          <w:trHeight w:val="350"/>
          <w:jc w:val="center"/>
        </w:trPr>
        <w:tc>
          <w:tcPr>
            <w:tcW w:w="4111" w:type="dxa"/>
            <w:tcBorders>
              <w:top w:val="single" w:sz="6" w:space="0" w:color="auto"/>
              <w:left w:val="single" w:sz="12" w:space="0" w:color="auto"/>
            </w:tcBorders>
          </w:tcPr>
          <w:p w:rsidR="009E0BD9" w:rsidRPr="00EF60A5" w:rsidRDefault="009E0BD9" w:rsidP="004C4C4B">
            <w:pPr>
              <w:spacing w:after="0" w:line="240" w:lineRule="auto"/>
              <w:jc w:val="left"/>
              <w:rPr>
                <w:rFonts w:ascii="Century Gothic" w:hAnsi="Century Gothic"/>
                <w:b/>
                <w:bCs/>
                <w:szCs w:val="24"/>
                <w:lang w:val="en-GB" w:bidi="x-none"/>
              </w:rPr>
            </w:pPr>
            <w:r w:rsidRPr="00EF60A5">
              <w:rPr>
                <w:rFonts w:ascii="Century Gothic" w:hAnsi="Century Gothic"/>
                <w:b/>
                <w:bCs/>
                <w:szCs w:val="24"/>
                <w:lang w:val="en-GB" w:bidi="x-none"/>
              </w:rPr>
              <w:t>Quantities of chemicals used</w:t>
            </w:r>
          </w:p>
          <w:p w:rsidR="009E0BD9" w:rsidRPr="00EF60A5" w:rsidRDefault="007A6E91" w:rsidP="004C4C4B">
            <w:pPr>
              <w:spacing w:after="0" w:line="240" w:lineRule="auto"/>
              <w:jc w:val="left"/>
              <w:rPr>
                <w:rFonts w:eastAsia="Times New Roman"/>
                <w:color w:val="0D0D0D" w:themeColor="text1" w:themeTint="F2"/>
                <w:szCs w:val="24"/>
                <w:lang w:val="en-GB"/>
              </w:rPr>
            </w:pPr>
            <w:r w:rsidRPr="00EF60A5">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9E0BD9" w:rsidRPr="00EF60A5" w:rsidRDefault="009E0BD9" w:rsidP="004C4C4B">
            <w:pPr>
              <w:spacing w:after="0" w:line="240" w:lineRule="auto"/>
              <w:jc w:val="left"/>
              <w:rPr>
                <w:rFonts w:ascii="Century Gothic" w:hAnsi="Century Gothic"/>
                <w:b/>
                <w:bCs/>
                <w:szCs w:val="24"/>
                <w:lang w:val="en-GB" w:bidi="x-none"/>
              </w:rPr>
            </w:pPr>
            <w:r w:rsidRPr="00EF60A5">
              <w:rPr>
                <w:rFonts w:ascii="Century Gothic" w:hAnsi="Century Gothic"/>
                <w:b/>
                <w:bCs/>
                <w:szCs w:val="24"/>
                <w:lang w:val="en-GB" w:bidi="x-none"/>
              </w:rPr>
              <w:t>Frequency of SOP use</w:t>
            </w:r>
          </w:p>
          <w:p w:rsidR="009E0BD9" w:rsidRPr="00EF60A5" w:rsidRDefault="009E0BD9" w:rsidP="004C4C4B">
            <w:pPr>
              <w:spacing w:after="0" w:line="240" w:lineRule="auto"/>
              <w:jc w:val="left"/>
              <w:rPr>
                <w:szCs w:val="24"/>
                <w:lang w:val="en-GB" w:bidi="x-none"/>
              </w:rPr>
            </w:pPr>
            <w:r w:rsidRPr="00EF60A5">
              <w:rPr>
                <w:szCs w:val="24"/>
                <w:lang w:val="en-GB" w:bidi="x-none"/>
              </w:rPr>
              <w:t>Daily</w:t>
            </w:r>
          </w:p>
        </w:tc>
      </w:tr>
      <w:tr w:rsidR="009E0BD9" w:rsidRPr="00EF60A5" w:rsidTr="007A5E14">
        <w:trPr>
          <w:jc w:val="center"/>
        </w:trPr>
        <w:tc>
          <w:tcPr>
            <w:tcW w:w="4111" w:type="dxa"/>
            <w:tcBorders>
              <w:top w:val="single" w:sz="6" w:space="0" w:color="auto"/>
              <w:left w:val="single" w:sz="12" w:space="0" w:color="auto"/>
            </w:tcBorders>
          </w:tcPr>
          <w:p w:rsidR="009E0BD9" w:rsidRPr="00EF60A5" w:rsidRDefault="009E0BD9" w:rsidP="004C4C4B">
            <w:pPr>
              <w:spacing w:after="0" w:line="240" w:lineRule="auto"/>
              <w:jc w:val="left"/>
              <w:rPr>
                <w:rFonts w:ascii="Century Gothic" w:hAnsi="Century Gothic"/>
                <w:b/>
                <w:bCs/>
                <w:szCs w:val="24"/>
                <w:lang w:val="en-GB" w:bidi="x-none"/>
              </w:rPr>
            </w:pPr>
            <w:r w:rsidRPr="00EF60A5">
              <w:rPr>
                <w:rFonts w:ascii="Century Gothic" w:hAnsi="Century Gothic"/>
                <w:b/>
                <w:bCs/>
                <w:szCs w:val="24"/>
                <w:lang w:val="en-GB" w:bidi="x-none"/>
              </w:rPr>
              <w:t>Hazards identified</w:t>
            </w:r>
          </w:p>
          <w:p w:rsidR="009E0BD9" w:rsidRPr="00EF60A5" w:rsidRDefault="00B75EC1" w:rsidP="004C4C4B">
            <w:pPr>
              <w:spacing w:after="0" w:line="240" w:lineRule="auto"/>
              <w:jc w:val="left"/>
              <w:rPr>
                <w:rFonts w:eastAsia="Times New Roman"/>
                <w:szCs w:val="24"/>
                <w:lang w:val="en-GB" w:bidi="x-none"/>
              </w:rPr>
            </w:pPr>
            <w:r w:rsidRPr="00EF60A5">
              <w:rPr>
                <w:rFonts w:eastAsia="Times New Roman"/>
                <w:szCs w:val="24"/>
                <w:lang w:val="en-GB" w:bidi="x-none"/>
              </w:rPr>
              <w:t>1</w:t>
            </w:r>
            <w:r w:rsidR="004C4C4B" w:rsidRPr="00EF60A5">
              <w:rPr>
                <w:rFonts w:eastAsia="Times New Roman"/>
                <w:szCs w:val="24"/>
                <w:lang w:val="en-GB" w:bidi="x-none"/>
              </w:rPr>
              <w:t xml:space="preserve">. </w:t>
            </w:r>
            <w:r w:rsidR="009E0BD9" w:rsidRPr="00EF60A5">
              <w:rPr>
                <w:rFonts w:eastAsia="Times New Roman"/>
                <w:szCs w:val="24"/>
                <w:lang w:val="en-GB" w:bidi="x-none"/>
              </w:rPr>
              <w:t xml:space="preserve">Potentially infectious material in sample  </w:t>
            </w:r>
          </w:p>
          <w:p w:rsidR="009E0BD9" w:rsidRPr="00EF60A5" w:rsidRDefault="00B75EC1" w:rsidP="00023AF6">
            <w:pPr>
              <w:jc w:val="left"/>
              <w:rPr>
                <w:rFonts w:ascii="Arial" w:eastAsia="Times New Roman" w:hAnsi="Arial" w:cs="Times New Roman"/>
                <w:sz w:val="16"/>
                <w:szCs w:val="16"/>
                <w:lang w:val="en-GB"/>
              </w:rPr>
            </w:pPr>
            <w:r w:rsidRPr="00EF60A5">
              <w:rPr>
                <w:rFonts w:eastAsia="Times New Roman"/>
                <w:szCs w:val="24"/>
                <w:lang w:val="en-GB" w:bidi="x-none"/>
              </w:rPr>
              <w:t>2</w:t>
            </w:r>
            <w:r w:rsidR="004C4C4B" w:rsidRPr="00EF60A5">
              <w:rPr>
                <w:rFonts w:eastAsia="Times New Roman"/>
                <w:szCs w:val="24"/>
                <w:lang w:val="en-GB" w:bidi="x-none"/>
              </w:rPr>
              <w:t xml:space="preserve">. </w:t>
            </w:r>
            <w:r w:rsidR="00023AF6" w:rsidRPr="00EF60A5">
              <w:rPr>
                <w:rFonts w:eastAsia="Times New Roman" w:cs="Times New Roman"/>
                <w:szCs w:val="24"/>
                <w:lang w:val="en-GB"/>
              </w:rPr>
              <w:t>Stain reagents can cause burns, are harmful by inhalation, skin contact and ingestion</w:t>
            </w:r>
          </w:p>
        </w:tc>
        <w:tc>
          <w:tcPr>
            <w:tcW w:w="4679" w:type="dxa"/>
            <w:tcBorders>
              <w:top w:val="single" w:sz="6" w:space="0" w:color="auto"/>
              <w:left w:val="single" w:sz="6" w:space="0" w:color="auto"/>
              <w:right w:val="single" w:sz="12" w:space="0" w:color="auto"/>
            </w:tcBorders>
          </w:tcPr>
          <w:p w:rsidR="009E0BD9" w:rsidRPr="00EF60A5" w:rsidRDefault="009E0BD9" w:rsidP="004C4C4B">
            <w:pPr>
              <w:spacing w:after="0" w:line="240" w:lineRule="auto"/>
              <w:jc w:val="left"/>
              <w:rPr>
                <w:rFonts w:ascii="Century Gothic" w:hAnsi="Century Gothic"/>
                <w:szCs w:val="24"/>
                <w:lang w:val="en-GB" w:bidi="x-none"/>
              </w:rPr>
            </w:pPr>
            <w:r w:rsidRPr="00EF60A5">
              <w:rPr>
                <w:rFonts w:ascii="Century Gothic" w:hAnsi="Century Gothic"/>
                <w:b/>
                <w:bCs/>
                <w:szCs w:val="24"/>
                <w:lang w:val="en-GB" w:bidi="x-none"/>
              </w:rPr>
              <w:t>Could a less hazardous substance be used instead?</w:t>
            </w:r>
            <w:r w:rsidRPr="00EF60A5">
              <w:rPr>
                <w:rFonts w:ascii="Century Gothic" w:hAnsi="Century Gothic"/>
                <w:szCs w:val="24"/>
                <w:lang w:val="en-GB" w:bidi="x-none"/>
              </w:rPr>
              <w:t xml:space="preserve">    </w:t>
            </w:r>
          </w:p>
          <w:p w:rsidR="009E0BD9" w:rsidRPr="00EF60A5" w:rsidRDefault="009E0BD9" w:rsidP="004C4C4B">
            <w:pPr>
              <w:spacing w:after="0" w:line="240" w:lineRule="auto"/>
              <w:jc w:val="left"/>
              <w:rPr>
                <w:szCs w:val="24"/>
                <w:lang w:val="en-GB" w:bidi="x-none"/>
              </w:rPr>
            </w:pPr>
            <w:r w:rsidRPr="00EF60A5">
              <w:rPr>
                <w:szCs w:val="24"/>
                <w:lang w:val="en-GB" w:bidi="x-none"/>
              </w:rPr>
              <w:t>No</w:t>
            </w:r>
          </w:p>
        </w:tc>
      </w:tr>
      <w:tr w:rsidR="009E0BD9" w:rsidRPr="00EF60A5" w:rsidTr="007A5E14">
        <w:trPr>
          <w:jc w:val="center"/>
        </w:trPr>
        <w:tc>
          <w:tcPr>
            <w:tcW w:w="8790" w:type="dxa"/>
            <w:gridSpan w:val="2"/>
            <w:tcBorders>
              <w:top w:val="single" w:sz="6" w:space="0" w:color="auto"/>
              <w:left w:val="single" w:sz="12" w:space="0" w:color="auto"/>
              <w:right w:val="single" w:sz="12" w:space="0" w:color="auto"/>
            </w:tcBorders>
          </w:tcPr>
          <w:p w:rsidR="009E0BD9" w:rsidRPr="00EF60A5" w:rsidRDefault="009E0BD9" w:rsidP="004C4C4B">
            <w:pPr>
              <w:spacing w:after="0" w:line="240" w:lineRule="auto"/>
              <w:jc w:val="left"/>
              <w:rPr>
                <w:rFonts w:ascii="Century Gothic" w:hAnsi="Century Gothic"/>
                <w:b/>
                <w:bCs/>
                <w:szCs w:val="24"/>
                <w:lang w:val="en-GB" w:bidi="x-none"/>
              </w:rPr>
            </w:pPr>
            <w:r w:rsidRPr="00EF60A5">
              <w:rPr>
                <w:rFonts w:ascii="Century Gothic" w:hAnsi="Century Gothic"/>
                <w:b/>
                <w:bCs/>
                <w:szCs w:val="24"/>
                <w:lang w:val="en-GB" w:bidi="x-none"/>
              </w:rPr>
              <w:t xml:space="preserve">What measures have you taken to control risk? </w:t>
            </w:r>
          </w:p>
          <w:p w:rsidR="009E0BD9" w:rsidRPr="00EF60A5"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EF60A5">
              <w:rPr>
                <w:rFonts w:eastAsia="Times New Roman" w:cs="Helvetica"/>
                <w:color w:val="0D0D0D" w:themeColor="text1" w:themeTint="F2"/>
                <w:szCs w:val="16"/>
                <w:lang w:val="en-GB"/>
              </w:rPr>
              <w:t xml:space="preserve">1. </w:t>
            </w:r>
            <w:r w:rsidR="009E0BD9" w:rsidRPr="00EF60A5">
              <w:rPr>
                <w:rFonts w:eastAsia="Times New Roman" w:cs="Helvetica"/>
                <w:color w:val="0D0D0D" w:themeColor="text1" w:themeTint="F2"/>
                <w:szCs w:val="16"/>
                <w:lang w:val="en-GB"/>
              </w:rPr>
              <w:t>Training in good laboratory practices (GLP)</w:t>
            </w:r>
          </w:p>
          <w:p w:rsidR="009E0BD9" w:rsidRPr="00EF60A5" w:rsidRDefault="004C4C4B"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EF60A5">
              <w:rPr>
                <w:rFonts w:eastAsia="Times New Roman" w:cs="Helvetica"/>
                <w:color w:val="0D0D0D" w:themeColor="text1" w:themeTint="F2"/>
                <w:szCs w:val="16"/>
                <w:lang w:val="en-GB"/>
              </w:rPr>
              <w:t xml:space="preserve">2. </w:t>
            </w:r>
            <w:r w:rsidR="009E0BD9" w:rsidRPr="00EF60A5">
              <w:rPr>
                <w:rFonts w:eastAsia="Times New Roman" w:cs="Helvetica"/>
                <w:color w:val="0D0D0D" w:themeColor="text1" w:themeTint="F2"/>
                <w:szCs w:val="16"/>
                <w:lang w:val="en-GB"/>
              </w:rPr>
              <w:t>Appropriate PPE (lab coat, gloves, eye protection)</w:t>
            </w:r>
          </w:p>
          <w:p w:rsidR="005C76D4" w:rsidRPr="00EF60A5" w:rsidRDefault="005C76D4" w:rsidP="004C4C4B">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EF60A5">
              <w:rPr>
                <w:rFonts w:eastAsia="Times New Roman" w:cs="Helvetica"/>
                <w:color w:val="0D0D0D" w:themeColor="text1" w:themeTint="F2"/>
                <w:szCs w:val="16"/>
                <w:lang w:val="en-GB"/>
              </w:rPr>
              <w:t xml:space="preserve">3. Handling of specimens or cultures is done in the Class II biosafety cabinet until the presence of HG3 organisms (e.g. </w:t>
            </w:r>
            <w:r w:rsidRPr="00EF60A5">
              <w:rPr>
                <w:rFonts w:eastAsia="Times New Roman" w:cs="Helvetica"/>
                <w:i/>
                <w:color w:val="0D0D0D" w:themeColor="text1" w:themeTint="F2"/>
                <w:szCs w:val="16"/>
                <w:lang w:val="en-GB"/>
              </w:rPr>
              <w:t xml:space="preserve">B. </w:t>
            </w:r>
            <w:r w:rsidRPr="00EF60A5">
              <w:rPr>
                <w:rFonts w:eastAsia="Times New Roman" w:cs="Helvetica"/>
                <w:color w:val="0D0D0D" w:themeColor="text1" w:themeTint="F2"/>
                <w:szCs w:val="16"/>
                <w:lang w:val="en-GB"/>
              </w:rPr>
              <w:t>pseudomallei) have been excluded</w:t>
            </w:r>
          </w:p>
          <w:p w:rsidR="009E0BD9" w:rsidRPr="00EF60A5" w:rsidRDefault="004C4C4B" w:rsidP="00B75EC1">
            <w:pPr>
              <w:spacing w:after="0" w:line="240" w:lineRule="auto"/>
              <w:jc w:val="left"/>
              <w:rPr>
                <w:rFonts w:eastAsia="Times New Roman" w:cs="Helvetica"/>
                <w:color w:val="0D0D0D" w:themeColor="text1" w:themeTint="F2"/>
                <w:szCs w:val="16"/>
                <w:lang w:val="en-GB"/>
              </w:rPr>
            </w:pPr>
            <w:r w:rsidRPr="00EF60A5">
              <w:rPr>
                <w:rFonts w:eastAsia="Times New Roman" w:cs="Helvetica"/>
                <w:color w:val="0D0D0D" w:themeColor="text1" w:themeTint="F2"/>
                <w:szCs w:val="16"/>
                <w:lang w:val="en-GB"/>
              </w:rPr>
              <w:t xml:space="preserve">3. </w:t>
            </w:r>
            <w:r w:rsidR="00B75EC1" w:rsidRPr="00EF60A5">
              <w:rPr>
                <w:rFonts w:eastAsia="Times New Roman" w:cs="Helvetica"/>
                <w:color w:val="0D0D0D" w:themeColor="text1" w:themeTint="F2"/>
                <w:szCs w:val="16"/>
                <w:lang w:val="en-GB"/>
              </w:rPr>
              <w:t>Small amounts of stain are in use only (stocks kept in a closed chemical cupboard)</w:t>
            </w:r>
          </w:p>
          <w:p w:rsidR="001135E1" w:rsidRPr="00EF60A5" w:rsidRDefault="001135E1" w:rsidP="00B75EC1">
            <w:pPr>
              <w:spacing w:after="0" w:line="240" w:lineRule="auto"/>
              <w:jc w:val="left"/>
              <w:rPr>
                <w:rFonts w:eastAsia="Times New Roman"/>
                <w:color w:val="0D0D0D" w:themeColor="text1" w:themeTint="F2"/>
                <w:szCs w:val="24"/>
                <w:lang w:val="en-GB"/>
              </w:rPr>
            </w:pPr>
            <w:r w:rsidRPr="00EF60A5">
              <w:rPr>
                <w:rFonts w:eastAsia="Times New Roman" w:cs="Helvetica"/>
                <w:color w:val="0D0D0D" w:themeColor="text1" w:themeTint="F2"/>
                <w:szCs w:val="16"/>
                <w:lang w:val="en-GB"/>
              </w:rPr>
              <w:t>4. Laboratory is well ventilated</w:t>
            </w:r>
          </w:p>
        </w:tc>
      </w:tr>
      <w:tr w:rsidR="009E0BD9" w:rsidRPr="00EF60A5" w:rsidTr="007A5E14">
        <w:trPr>
          <w:jc w:val="center"/>
        </w:trPr>
        <w:tc>
          <w:tcPr>
            <w:tcW w:w="8790" w:type="dxa"/>
            <w:gridSpan w:val="2"/>
            <w:tcBorders>
              <w:top w:val="single" w:sz="6" w:space="0" w:color="auto"/>
              <w:left w:val="single" w:sz="12" w:space="0" w:color="auto"/>
              <w:right w:val="single" w:sz="12" w:space="0" w:color="auto"/>
            </w:tcBorders>
          </w:tcPr>
          <w:p w:rsidR="009E0BD9" w:rsidRPr="00EF60A5" w:rsidRDefault="009E0BD9" w:rsidP="004C4C4B">
            <w:pPr>
              <w:spacing w:after="0" w:line="240" w:lineRule="auto"/>
              <w:jc w:val="left"/>
              <w:rPr>
                <w:rFonts w:ascii="Century Gothic" w:hAnsi="Century Gothic"/>
                <w:b/>
                <w:bCs/>
                <w:szCs w:val="24"/>
                <w:lang w:val="en-GB" w:bidi="x-none"/>
              </w:rPr>
            </w:pPr>
            <w:r w:rsidRPr="00EF60A5">
              <w:rPr>
                <w:rFonts w:ascii="Century Gothic" w:hAnsi="Century Gothic"/>
                <w:b/>
                <w:bCs/>
                <w:szCs w:val="24"/>
                <w:lang w:val="en-GB" w:bidi="x-none"/>
              </w:rPr>
              <w:t>Checks on control measures</w:t>
            </w:r>
          </w:p>
          <w:p w:rsidR="009E0BD9" w:rsidRPr="00EF60A5" w:rsidRDefault="009E0BD9" w:rsidP="004C4C4B">
            <w:pPr>
              <w:spacing w:after="0" w:line="240" w:lineRule="auto"/>
              <w:jc w:val="left"/>
              <w:rPr>
                <w:b/>
                <w:bCs/>
                <w:szCs w:val="24"/>
                <w:lang w:val="en-GB" w:bidi="x-none"/>
              </w:rPr>
            </w:pPr>
            <w:r w:rsidRPr="00EF60A5">
              <w:rPr>
                <w:szCs w:val="24"/>
                <w:lang w:val="en-GB" w:bidi="x-none"/>
              </w:rPr>
              <w:t>Observation and supervision by senior staff</w:t>
            </w:r>
          </w:p>
        </w:tc>
      </w:tr>
      <w:tr w:rsidR="009E0BD9" w:rsidRPr="00EF60A5" w:rsidTr="007A5E14">
        <w:trPr>
          <w:jc w:val="center"/>
        </w:trPr>
        <w:tc>
          <w:tcPr>
            <w:tcW w:w="4111" w:type="dxa"/>
            <w:tcBorders>
              <w:top w:val="single" w:sz="6" w:space="0" w:color="auto"/>
              <w:left w:val="single" w:sz="12" w:space="0" w:color="auto"/>
              <w:bottom w:val="single" w:sz="8" w:space="0" w:color="auto"/>
            </w:tcBorders>
          </w:tcPr>
          <w:p w:rsidR="009E0BD9" w:rsidRPr="00EF60A5" w:rsidRDefault="009E0BD9" w:rsidP="004C4C4B">
            <w:pPr>
              <w:spacing w:after="0" w:line="240" w:lineRule="auto"/>
              <w:jc w:val="left"/>
              <w:rPr>
                <w:rFonts w:ascii="Century Gothic" w:hAnsi="Century Gothic"/>
                <w:b/>
                <w:bCs/>
                <w:szCs w:val="24"/>
                <w:lang w:val="en-GB" w:bidi="x-none"/>
              </w:rPr>
            </w:pPr>
            <w:r w:rsidRPr="00EF60A5">
              <w:rPr>
                <w:rFonts w:ascii="Century Gothic" w:hAnsi="Century Gothic"/>
                <w:b/>
                <w:bCs/>
                <w:szCs w:val="24"/>
                <w:lang w:val="en-GB" w:bidi="x-none"/>
              </w:rPr>
              <w:t>Is health surveillance required?</w:t>
            </w:r>
          </w:p>
          <w:p w:rsidR="009E0BD9" w:rsidRPr="00EF60A5" w:rsidRDefault="009E0BD9" w:rsidP="004C4C4B">
            <w:pPr>
              <w:spacing w:after="0" w:line="240" w:lineRule="auto"/>
              <w:jc w:val="left"/>
              <w:rPr>
                <w:szCs w:val="24"/>
                <w:lang w:val="en-GB" w:bidi="x-none"/>
              </w:rPr>
            </w:pPr>
            <w:r w:rsidRPr="00EF60A5">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EF60A5" w:rsidRDefault="009E0BD9" w:rsidP="004C4C4B">
            <w:pPr>
              <w:spacing w:after="0" w:line="240" w:lineRule="auto"/>
              <w:jc w:val="left"/>
              <w:rPr>
                <w:rFonts w:ascii="Century Gothic" w:hAnsi="Century Gothic"/>
                <w:b/>
                <w:bCs/>
                <w:szCs w:val="24"/>
                <w:lang w:val="en-GB" w:bidi="x-none"/>
              </w:rPr>
            </w:pPr>
            <w:r w:rsidRPr="00EF60A5">
              <w:rPr>
                <w:rFonts w:ascii="Century Gothic" w:hAnsi="Century Gothic"/>
                <w:b/>
                <w:bCs/>
                <w:szCs w:val="24"/>
                <w:lang w:val="en-GB" w:bidi="x-none"/>
              </w:rPr>
              <w:t>Training requirements:</w:t>
            </w:r>
          </w:p>
          <w:p w:rsidR="009E0BD9" w:rsidRPr="00EF60A5" w:rsidRDefault="009E0BD9" w:rsidP="004C4C4B">
            <w:pPr>
              <w:spacing w:after="0" w:line="240" w:lineRule="auto"/>
              <w:jc w:val="left"/>
              <w:rPr>
                <w:szCs w:val="24"/>
                <w:lang w:val="en-GB" w:bidi="x-none"/>
              </w:rPr>
            </w:pPr>
            <w:r w:rsidRPr="00EF60A5">
              <w:rPr>
                <w:szCs w:val="24"/>
                <w:lang w:val="en-GB" w:bidi="x-none"/>
              </w:rPr>
              <w:t>GLP</w:t>
            </w:r>
          </w:p>
        </w:tc>
      </w:tr>
      <w:tr w:rsidR="009E0BD9" w:rsidRPr="00EF60A5"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EF60A5" w:rsidRDefault="009E0BD9" w:rsidP="004C4C4B">
            <w:pPr>
              <w:spacing w:after="0" w:line="240" w:lineRule="auto"/>
              <w:jc w:val="left"/>
              <w:rPr>
                <w:rFonts w:ascii="Century Gothic" w:hAnsi="Century Gothic"/>
                <w:szCs w:val="24"/>
                <w:lang w:val="en-GB" w:bidi="x-none"/>
              </w:rPr>
            </w:pPr>
            <w:r w:rsidRPr="00EF60A5">
              <w:rPr>
                <w:rFonts w:ascii="Century Gothic" w:hAnsi="Century Gothic"/>
                <w:b/>
                <w:bCs/>
                <w:szCs w:val="24"/>
                <w:lang w:val="en-GB" w:bidi="x-none"/>
              </w:rPr>
              <w:t>Emergency procedures</w:t>
            </w:r>
            <w:r w:rsidRPr="00EF60A5">
              <w:rPr>
                <w:rFonts w:ascii="Century Gothic" w:hAnsi="Century Gothic"/>
                <w:szCs w:val="24"/>
                <w:lang w:val="en-GB" w:bidi="x-none"/>
              </w:rPr>
              <w:t>:</w:t>
            </w:r>
          </w:p>
          <w:p w:rsidR="009E0BD9" w:rsidRPr="00EF60A5" w:rsidRDefault="004C4C4B" w:rsidP="007A6E91">
            <w:pPr>
              <w:spacing w:after="0" w:line="240" w:lineRule="auto"/>
              <w:jc w:val="left"/>
              <w:rPr>
                <w:szCs w:val="24"/>
                <w:lang w:val="en-GB" w:bidi="x-none"/>
              </w:rPr>
            </w:pPr>
            <w:r w:rsidRPr="00EF60A5">
              <w:rPr>
                <w:szCs w:val="24"/>
                <w:lang w:val="en-GB" w:bidi="x-none"/>
              </w:rPr>
              <w:t xml:space="preserve">1. </w:t>
            </w:r>
            <w:r w:rsidR="009E0BD9" w:rsidRPr="00EF60A5">
              <w:rPr>
                <w:szCs w:val="24"/>
                <w:lang w:val="en-GB" w:bidi="x-none"/>
              </w:rPr>
              <w:t>Report all incidents to Safety Adviser</w:t>
            </w:r>
          </w:p>
          <w:p w:rsidR="007A6E91" w:rsidRPr="00EF60A5" w:rsidRDefault="007A6E91" w:rsidP="007A6E91">
            <w:pPr>
              <w:spacing w:after="0"/>
              <w:jc w:val="left"/>
              <w:rPr>
                <w:lang w:val="en-GB"/>
              </w:rPr>
            </w:pPr>
            <w:r w:rsidRPr="00EF60A5">
              <w:rPr>
                <w:lang w:val="en-GB"/>
              </w:rPr>
              <w:t>2. In event of any solution coming in contact with the eyes, immediately flush with runnin</w:t>
            </w:r>
            <w:r w:rsidR="00980A4E" w:rsidRPr="00EF60A5">
              <w:rPr>
                <w:lang w:val="en-GB"/>
              </w:rPr>
              <w:t>g water for at least 15 minutes</w:t>
            </w:r>
          </w:p>
          <w:p w:rsidR="007A6E91" w:rsidRPr="00EF60A5" w:rsidRDefault="007A6E91" w:rsidP="007A6E91">
            <w:pPr>
              <w:spacing w:after="0"/>
              <w:jc w:val="left"/>
              <w:rPr>
                <w:lang w:val="en-GB"/>
              </w:rPr>
            </w:pPr>
            <w:r w:rsidRPr="00EF60A5">
              <w:rPr>
                <w:lang w:val="en-GB"/>
              </w:rPr>
              <w:t>3. If contact with skin, remove contaminated cl</w:t>
            </w:r>
            <w:r w:rsidR="00980A4E" w:rsidRPr="00EF60A5">
              <w:rPr>
                <w:lang w:val="en-GB"/>
              </w:rPr>
              <w:t>othing and wash skin thoroughly</w:t>
            </w:r>
          </w:p>
          <w:p w:rsidR="007A6E91" w:rsidRPr="00EF60A5" w:rsidRDefault="007A6E91" w:rsidP="007A6E91">
            <w:pPr>
              <w:spacing w:after="0"/>
              <w:jc w:val="left"/>
              <w:rPr>
                <w:lang w:val="en-GB"/>
              </w:rPr>
            </w:pPr>
            <w:r w:rsidRPr="00EF60A5">
              <w:rPr>
                <w:lang w:val="en-GB"/>
              </w:rPr>
              <w:t>4. If any substance inhaled, move to fresh air and seek medical attention if any respiratory symptoms.</w:t>
            </w:r>
          </w:p>
          <w:p w:rsidR="009E0BD9" w:rsidRPr="00EF60A5" w:rsidRDefault="007A6E91" w:rsidP="007A6E91">
            <w:pPr>
              <w:spacing w:after="0"/>
              <w:jc w:val="left"/>
              <w:rPr>
                <w:lang w:val="en-GB"/>
              </w:rPr>
            </w:pPr>
            <w:r w:rsidRPr="00EF60A5">
              <w:rPr>
                <w:lang w:val="en-GB"/>
              </w:rPr>
              <w:t>5. If ingestion of any substance, do NOT induce vomiting. If conscious, drink copious amounts of water, and seek medical attention if any gastrointestinal symptoms</w:t>
            </w:r>
          </w:p>
        </w:tc>
        <w:tc>
          <w:tcPr>
            <w:tcW w:w="4679" w:type="dxa"/>
            <w:tcBorders>
              <w:top w:val="single" w:sz="8" w:space="0" w:color="auto"/>
              <w:left w:val="single" w:sz="8" w:space="0" w:color="auto"/>
              <w:bottom w:val="single" w:sz="12" w:space="0" w:color="auto"/>
              <w:right w:val="single" w:sz="12" w:space="0" w:color="auto"/>
            </w:tcBorders>
          </w:tcPr>
          <w:p w:rsidR="009E0BD9" w:rsidRPr="00EF60A5" w:rsidRDefault="009E0BD9" w:rsidP="004C4C4B">
            <w:pPr>
              <w:spacing w:after="0" w:line="240" w:lineRule="auto"/>
              <w:jc w:val="left"/>
              <w:rPr>
                <w:rFonts w:ascii="Century Gothic" w:hAnsi="Century Gothic"/>
                <w:szCs w:val="24"/>
                <w:lang w:val="en-GB" w:bidi="x-none"/>
              </w:rPr>
            </w:pPr>
            <w:r w:rsidRPr="00EF60A5">
              <w:rPr>
                <w:rFonts w:ascii="Century Gothic" w:hAnsi="Century Gothic"/>
                <w:b/>
                <w:bCs/>
                <w:szCs w:val="24"/>
                <w:lang w:val="en-GB" w:bidi="x-none"/>
              </w:rPr>
              <w:t>Waste disposal procedures</w:t>
            </w:r>
            <w:r w:rsidRPr="00EF60A5">
              <w:rPr>
                <w:rFonts w:ascii="Century Gothic" w:hAnsi="Century Gothic"/>
                <w:szCs w:val="24"/>
                <w:lang w:val="en-GB" w:bidi="x-none"/>
              </w:rPr>
              <w:t>:</w:t>
            </w:r>
          </w:p>
          <w:p w:rsidR="009E0BD9" w:rsidRPr="00EF60A5" w:rsidRDefault="007A6E91" w:rsidP="007A6E91">
            <w:pPr>
              <w:tabs>
                <w:tab w:val="left" w:pos="426"/>
                <w:tab w:val="left" w:pos="709"/>
                <w:tab w:val="left" w:pos="993"/>
              </w:tabs>
              <w:spacing w:after="0" w:line="240" w:lineRule="auto"/>
              <w:jc w:val="left"/>
              <w:rPr>
                <w:sz w:val="40"/>
                <w:szCs w:val="24"/>
                <w:lang w:val="en-GB" w:bidi="x-none"/>
              </w:rPr>
            </w:pPr>
            <w:r w:rsidRPr="00EF60A5">
              <w:rPr>
                <w:rFonts w:eastAsia="Times New Roman" w:cs="Helvetica"/>
                <w:color w:val="0D0D0D" w:themeColor="text1" w:themeTint="F2"/>
                <w:szCs w:val="16"/>
                <w:lang w:val="en-GB"/>
              </w:rPr>
              <w:t>All stains are washed down the sink with copious amounts of water</w:t>
            </w:r>
          </w:p>
        </w:tc>
      </w:tr>
    </w:tbl>
    <w:p w:rsidR="00B75EC1" w:rsidRPr="00EF60A5" w:rsidRDefault="00B75EC1" w:rsidP="00BF4A7B">
      <w:pPr>
        <w:rPr>
          <w:lang w:val="en-GB"/>
        </w:rPr>
      </w:pPr>
    </w:p>
    <w:p w:rsidR="00B75EC1" w:rsidRPr="00EF60A5" w:rsidRDefault="00B75EC1" w:rsidP="00B75EC1">
      <w:pPr>
        <w:rPr>
          <w:lang w:val="en-GB"/>
        </w:rPr>
      </w:pPr>
      <w:r w:rsidRPr="00EF60A5">
        <w:rPr>
          <w:lang w:val="en-GB"/>
        </w:rPr>
        <w:br w:type="page"/>
      </w:r>
    </w:p>
    <w:p w:rsidR="00BF4A7B" w:rsidRPr="00EF60A5" w:rsidRDefault="00B75EC1" w:rsidP="00B75EC1">
      <w:pPr>
        <w:pStyle w:val="Heading1"/>
        <w:rPr>
          <w:lang w:val="en-GB"/>
        </w:rPr>
      </w:pPr>
      <w:proofErr w:type="gramStart"/>
      <w:r w:rsidRPr="00EF60A5">
        <w:rPr>
          <w:lang w:val="en-GB"/>
        </w:rPr>
        <w:t>Appendix 1.</w:t>
      </w:r>
      <w:proofErr w:type="gramEnd"/>
      <w:r w:rsidRPr="00EF60A5">
        <w:rPr>
          <w:lang w:val="en-GB"/>
        </w:rPr>
        <w:t xml:space="preserve"> Microscopy procedure</w:t>
      </w:r>
    </w:p>
    <w:p w:rsidR="00B75EC1" w:rsidRPr="00EF60A5" w:rsidRDefault="00B75EC1" w:rsidP="00B75EC1">
      <w:pPr>
        <w:pStyle w:val="Heading2"/>
        <w:rPr>
          <w:lang w:val="en-GB"/>
        </w:rPr>
      </w:pPr>
      <w:bookmarkStart w:id="4" w:name="_Toc156402548"/>
      <w:r w:rsidRPr="00EF60A5">
        <w:rPr>
          <w:lang w:val="en-GB"/>
        </w:rPr>
        <w:t>Oil immersion microscopy</w:t>
      </w:r>
      <w:bookmarkEnd w:id="4"/>
    </w:p>
    <w:p w:rsidR="00B75EC1" w:rsidRPr="00EF60A5" w:rsidRDefault="00B75EC1" w:rsidP="00B75EC1">
      <w:pPr>
        <w:contextualSpacing/>
        <w:rPr>
          <w:rFonts w:cs="Times New Roman"/>
          <w:lang w:val="en-GB"/>
        </w:rPr>
      </w:pPr>
      <w:r w:rsidRPr="00EF60A5">
        <w:rPr>
          <w:rFonts w:cs="Times New Roman"/>
          <w:lang w:val="en-GB"/>
        </w:rPr>
        <w:t xml:space="preserve">A stained smear can only be examined by oil immersion microscopy. </w:t>
      </w:r>
    </w:p>
    <w:p w:rsidR="00B75EC1" w:rsidRPr="00EF60A5" w:rsidRDefault="00B75EC1" w:rsidP="00B75EC1">
      <w:pPr>
        <w:pStyle w:val="Heading2"/>
        <w:rPr>
          <w:lang w:val="en-GB"/>
        </w:rPr>
      </w:pPr>
      <w:r w:rsidRPr="00EF60A5">
        <w:rPr>
          <w:lang w:val="en-GB"/>
        </w:rPr>
        <w:t>The microscope</w:t>
      </w:r>
    </w:p>
    <w:p w:rsidR="00B75EC1" w:rsidRPr="00EF60A5" w:rsidRDefault="00B75EC1" w:rsidP="00B75EC1">
      <w:pPr>
        <w:rPr>
          <w:lang w:val="en-GB"/>
        </w:rPr>
      </w:pPr>
      <w:r w:rsidRPr="00EF60A5">
        <w:rPr>
          <w:lang w:val="en-GB"/>
        </w:rPr>
        <w:t>Before starting, identify the following on the microscope:</w:t>
      </w:r>
    </w:p>
    <w:p w:rsidR="00B75EC1" w:rsidRPr="00EF60A5" w:rsidRDefault="00B75EC1" w:rsidP="00B75EC1">
      <w:pPr>
        <w:pStyle w:val="ListParagraph"/>
        <w:numPr>
          <w:ilvl w:val="0"/>
          <w:numId w:val="6"/>
        </w:numPr>
        <w:rPr>
          <w:lang w:val="en-GB"/>
        </w:rPr>
      </w:pPr>
      <w:r w:rsidRPr="00EF60A5">
        <w:rPr>
          <w:lang w:val="en-GB"/>
        </w:rPr>
        <w:t>Objective lens for oil immersion: this has a black and white band and is marked 100x/1.25 oil.</w:t>
      </w:r>
    </w:p>
    <w:p w:rsidR="00B75EC1" w:rsidRPr="00EF60A5" w:rsidRDefault="00B75EC1" w:rsidP="00B75EC1">
      <w:pPr>
        <w:pStyle w:val="ListParagraph"/>
        <w:numPr>
          <w:ilvl w:val="0"/>
          <w:numId w:val="6"/>
        </w:numPr>
        <w:rPr>
          <w:lang w:val="en-GB"/>
        </w:rPr>
      </w:pPr>
      <w:r w:rsidRPr="00EF60A5">
        <w:rPr>
          <w:lang w:val="en-GB"/>
        </w:rPr>
        <w:t>The focusing controls (</w:t>
      </w:r>
      <w:proofErr w:type="gramStart"/>
      <w:r w:rsidRPr="00EF60A5">
        <w:rPr>
          <w:lang w:val="en-GB"/>
        </w:rPr>
        <w:t>coarse</w:t>
      </w:r>
      <w:proofErr w:type="gramEnd"/>
      <w:r w:rsidRPr="00EF60A5">
        <w:rPr>
          <w:lang w:val="en-GB"/>
        </w:rPr>
        <w:t xml:space="preserve"> and fine).</w:t>
      </w:r>
    </w:p>
    <w:p w:rsidR="00B75EC1" w:rsidRPr="00EF60A5" w:rsidRDefault="00B75EC1" w:rsidP="00B75EC1">
      <w:pPr>
        <w:pStyle w:val="ListParagraph"/>
        <w:numPr>
          <w:ilvl w:val="0"/>
          <w:numId w:val="6"/>
        </w:numPr>
        <w:rPr>
          <w:lang w:val="en-GB"/>
        </w:rPr>
      </w:pPr>
      <w:r w:rsidRPr="00EF60A5">
        <w:rPr>
          <w:lang w:val="en-GB"/>
        </w:rPr>
        <w:t xml:space="preserve">The tension control: if this is too tight the stage can-not be raised or lowered, too loose and it drops down under its own weight. </w:t>
      </w:r>
    </w:p>
    <w:p w:rsidR="00B75EC1" w:rsidRPr="00EF60A5" w:rsidRDefault="00B75EC1" w:rsidP="00B75EC1">
      <w:pPr>
        <w:pStyle w:val="ListParagraph"/>
        <w:numPr>
          <w:ilvl w:val="0"/>
          <w:numId w:val="6"/>
        </w:numPr>
        <w:rPr>
          <w:lang w:val="en-GB"/>
        </w:rPr>
      </w:pPr>
      <w:r w:rsidRPr="00EF60A5">
        <w:rPr>
          <w:lang w:val="en-GB"/>
        </w:rPr>
        <w:t>Stage movement controls.</w:t>
      </w:r>
    </w:p>
    <w:p w:rsidR="00B75EC1" w:rsidRPr="00EF60A5" w:rsidRDefault="00B75EC1" w:rsidP="00B75EC1">
      <w:pPr>
        <w:pStyle w:val="ListParagraph"/>
        <w:numPr>
          <w:ilvl w:val="0"/>
          <w:numId w:val="6"/>
        </w:numPr>
        <w:rPr>
          <w:lang w:val="en-GB"/>
        </w:rPr>
      </w:pPr>
      <w:r w:rsidRPr="00EF60A5">
        <w:rPr>
          <w:lang w:val="en-GB"/>
        </w:rPr>
        <w:t xml:space="preserve">Sub stage condenser: this needs to have its central hole in the light path and is racked to the top of its travel and then lowered </w:t>
      </w:r>
      <w:r w:rsidRPr="00EF60A5">
        <w:rPr>
          <w:vertAlign w:val="superscript"/>
          <w:lang w:val="en-GB"/>
        </w:rPr>
        <w:t>1</w:t>
      </w:r>
      <w:r w:rsidRPr="00EF60A5">
        <w:rPr>
          <w:lang w:val="en-GB"/>
        </w:rPr>
        <w:t>/</w:t>
      </w:r>
      <w:r w:rsidRPr="00EF60A5">
        <w:rPr>
          <w:vertAlign w:val="subscript"/>
          <w:lang w:val="en-GB"/>
        </w:rPr>
        <w:t>8</w:t>
      </w:r>
      <w:r w:rsidRPr="00EF60A5">
        <w:rPr>
          <w:vertAlign w:val="superscript"/>
          <w:lang w:val="en-GB"/>
        </w:rPr>
        <w:t>//</w:t>
      </w:r>
      <w:r w:rsidRPr="00EF60A5">
        <w:rPr>
          <w:lang w:val="en-GB"/>
        </w:rPr>
        <w:t>.</w:t>
      </w:r>
    </w:p>
    <w:p w:rsidR="00B75EC1" w:rsidRPr="00EF60A5" w:rsidRDefault="00B75EC1" w:rsidP="00B75EC1">
      <w:pPr>
        <w:pStyle w:val="ListParagraph"/>
        <w:numPr>
          <w:ilvl w:val="0"/>
          <w:numId w:val="6"/>
        </w:numPr>
        <w:rPr>
          <w:lang w:val="en-GB"/>
        </w:rPr>
      </w:pPr>
      <w:r w:rsidRPr="00EF60A5">
        <w:rPr>
          <w:lang w:val="en-GB"/>
        </w:rPr>
        <w:t>Iris diaphragm: this can be opened / closed to improve contrast as required.</w:t>
      </w:r>
    </w:p>
    <w:p w:rsidR="00B75EC1" w:rsidRPr="00EF60A5" w:rsidRDefault="00B75EC1" w:rsidP="00B75EC1">
      <w:pPr>
        <w:pStyle w:val="ListParagraph"/>
        <w:numPr>
          <w:ilvl w:val="0"/>
          <w:numId w:val="6"/>
        </w:numPr>
        <w:rPr>
          <w:lang w:val="en-GB"/>
        </w:rPr>
      </w:pPr>
      <w:r w:rsidRPr="00EF60A5">
        <w:rPr>
          <w:lang w:val="en-GB"/>
        </w:rPr>
        <w:t>Light control.</w:t>
      </w:r>
    </w:p>
    <w:p w:rsidR="00B75EC1" w:rsidRPr="00EF60A5" w:rsidRDefault="00B75EC1" w:rsidP="00B75EC1">
      <w:pPr>
        <w:pStyle w:val="Heading2"/>
        <w:widowControl/>
        <w:autoSpaceDE/>
        <w:autoSpaceDN/>
        <w:adjustRightInd/>
        <w:spacing w:after="0" w:line="240" w:lineRule="auto"/>
        <w:rPr>
          <w:lang w:val="en-GB"/>
        </w:rPr>
      </w:pPr>
      <w:bookmarkStart w:id="5" w:name="_Toc188431530"/>
      <w:bookmarkStart w:id="6" w:name="_Toc188431792"/>
      <w:bookmarkStart w:id="7" w:name="_Toc339282660"/>
      <w:r w:rsidRPr="00EF60A5">
        <w:rPr>
          <w:lang w:val="en-GB"/>
        </w:rPr>
        <w:t>Examining a Smear</w:t>
      </w:r>
      <w:bookmarkEnd w:id="5"/>
      <w:bookmarkEnd w:id="6"/>
      <w:bookmarkEnd w:id="7"/>
    </w:p>
    <w:p w:rsidR="00B75EC1" w:rsidRPr="00EF60A5" w:rsidRDefault="00B75EC1" w:rsidP="004111B5">
      <w:pPr>
        <w:pStyle w:val="ListParagraph"/>
        <w:numPr>
          <w:ilvl w:val="0"/>
          <w:numId w:val="32"/>
        </w:numPr>
        <w:rPr>
          <w:lang w:val="en-GB"/>
        </w:rPr>
      </w:pPr>
      <w:r w:rsidRPr="00EF60A5">
        <w:rPr>
          <w:lang w:val="en-GB"/>
        </w:rPr>
        <w:t>Switch on microscope and adjust the light to almost maximum.</w:t>
      </w:r>
    </w:p>
    <w:p w:rsidR="00B75EC1" w:rsidRPr="00EF60A5" w:rsidRDefault="00B75EC1" w:rsidP="004111B5">
      <w:pPr>
        <w:pStyle w:val="ListParagraph"/>
        <w:numPr>
          <w:ilvl w:val="0"/>
          <w:numId w:val="32"/>
        </w:numPr>
        <w:rPr>
          <w:lang w:val="en-GB"/>
        </w:rPr>
      </w:pPr>
      <w:r w:rsidRPr="00EF60A5">
        <w:rPr>
          <w:lang w:val="en-GB"/>
        </w:rPr>
        <w:t>Lower the stage using the coarse focus.</w:t>
      </w:r>
    </w:p>
    <w:p w:rsidR="00B75EC1" w:rsidRPr="00EF60A5" w:rsidRDefault="00B75EC1" w:rsidP="004111B5">
      <w:pPr>
        <w:pStyle w:val="ListParagraph"/>
        <w:numPr>
          <w:ilvl w:val="0"/>
          <w:numId w:val="32"/>
        </w:numPr>
        <w:rPr>
          <w:lang w:val="en-GB"/>
        </w:rPr>
      </w:pPr>
      <w:r w:rsidRPr="00EF60A5">
        <w:rPr>
          <w:lang w:val="en-GB"/>
        </w:rPr>
        <w:t>Put one drop of immersion oil onto the stained smear and place slide smear side uppermost onto the</w:t>
      </w:r>
      <w:r w:rsidRPr="00EF60A5">
        <w:rPr>
          <w:u w:val="single"/>
          <w:lang w:val="en-GB"/>
        </w:rPr>
        <w:t xml:space="preserve"> </w:t>
      </w:r>
      <w:r w:rsidRPr="00EF60A5">
        <w:rPr>
          <w:lang w:val="en-GB"/>
        </w:rPr>
        <w:t>stage with a well-stained area in the light path.</w:t>
      </w:r>
    </w:p>
    <w:p w:rsidR="00B75EC1" w:rsidRPr="00EF60A5" w:rsidRDefault="00B75EC1" w:rsidP="004111B5">
      <w:pPr>
        <w:pStyle w:val="ListParagraph"/>
        <w:numPr>
          <w:ilvl w:val="0"/>
          <w:numId w:val="32"/>
        </w:numPr>
        <w:rPr>
          <w:lang w:val="en-GB"/>
        </w:rPr>
      </w:pPr>
      <w:r w:rsidRPr="00EF60A5">
        <w:rPr>
          <w:lang w:val="en-GB"/>
        </w:rPr>
        <w:t xml:space="preserve">Watching </w:t>
      </w:r>
      <w:r w:rsidRPr="00EF60A5">
        <w:rPr>
          <w:bCs/>
          <w:lang w:val="en-GB"/>
        </w:rPr>
        <w:t xml:space="preserve">carefully </w:t>
      </w:r>
      <w:r w:rsidRPr="00EF60A5">
        <w:rPr>
          <w:lang w:val="en-GB"/>
        </w:rPr>
        <w:t>from the side, raise the stage using the coarse focus until the lens just touches the slide. Be careful or the slide may break.</w:t>
      </w:r>
    </w:p>
    <w:p w:rsidR="00B75EC1" w:rsidRPr="00EF60A5" w:rsidRDefault="00B75EC1" w:rsidP="004111B5">
      <w:pPr>
        <w:pStyle w:val="ListParagraph"/>
        <w:numPr>
          <w:ilvl w:val="0"/>
          <w:numId w:val="32"/>
        </w:numPr>
        <w:rPr>
          <w:lang w:val="en-GB"/>
        </w:rPr>
      </w:pPr>
      <w:r w:rsidRPr="00EF60A5">
        <w:rPr>
          <w:bCs/>
          <w:lang w:val="en-GB"/>
        </w:rPr>
        <w:t>Looking carefully</w:t>
      </w:r>
      <w:r w:rsidRPr="00EF60A5">
        <w:rPr>
          <w:lang w:val="en-GB"/>
        </w:rPr>
        <w:t xml:space="preserve"> through the eyepiece use the </w:t>
      </w:r>
      <w:r w:rsidRPr="00EF60A5">
        <w:rPr>
          <w:bCs/>
          <w:lang w:val="en-GB"/>
        </w:rPr>
        <w:t>coarse</w:t>
      </w:r>
      <w:r w:rsidRPr="00EF60A5">
        <w:rPr>
          <w:lang w:val="en-GB"/>
        </w:rPr>
        <w:t xml:space="preserve"> focus to rack </w:t>
      </w:r>
      <w:r w:rsidRPr="00EF60A5">
        <w:rPr>
          <w:bCs/>
          <w:lang w:val="en-GB"/>
        </w:rPr>
        <w:t>downwards</w:t>
      </w:r>
      <w:r w:rsidRPr="00EF60A5">
        <w:rPr>
          <w:lang w:val="en-GB"/>
        </w:rPr>
        <w:t xml:space="preserve"> </w:t>
      </w:r>
      <w:r w:rsidRPr="00EF60A5">
        <w:rPr>
          <w:bCs/>
          <w:lang w:val="en-GB"/>
        </w:rPr>
        <w:t>slowly</w:t>
      </w:r>
      <w:r w:rsidRPr="00EF60A5">
        <w:rPr>
          <w:lang w:val="en-GB"/>
        </w:rPr>
        <w:t xml:space="preserve"> until the material on the slide is in focus. The focal distance is short and the plane of focus on the slide will quickly flash into and out of focus if not careful.</w:t>
      </w:r>
    </w:p>
    <w:p w:rsidR="00B75EC1" w:rsidRPr="00EF60A5" w:rsidRDefault="00B75EC1" w:rsidP="004111B5">
      <w:pPr>
        <w:pStyle w:val="ListParagraph"/>
        <w:numPr>
          <w:ilvl w:val="0"/>
          <w:numId w:val="32"/>
        </w:numPr>
        <w:rPr>
          <w:lang w:val="en-GB"/>
        </w:rPr>
      </w:pPr>
      <w:r w:rsidRPr="00EF60A5">
        <w:rPr>
          <w:lang w:val="en-GB"/>
        </w:rPr>
        <w:t xml:space="preserve">When the plane of focus is located adjust the </w:t>
      </w:r>
      <w:r w:rsidRPr="00EF60A5">
        <w:rPr>
          <w:bCs/>
          <w:lang w:val="en-GB"/>
        </w:rPr>
        <w:t>fine</w:t>
      </w:r>
      <w:r w:rsidRPr="00EF60A5">
        <w:rPr>
          <w:lang w:val="en-GB"/>
        </w:rPr>
        <w:t xml:space="preserve"> focus, </w:t>
      </w:r>
      <w:r w:rsidRPr="00EF60A5">
        <w:rPr>
          <w:bCs/>
          <w:lang w:val="en-GB"/>
        </w:rPr>
        <w:t xml:space="preserve">tension </w:t>
      </w:r>
      <w:r w:rsidRPr="00EF60A5">
        <w:rPr>
          <w:lang w:val="en-GB"/>
        </w:rPr>
        <w:t xml:space="preserve">control, </w:t>
      </w:r>
      <w:r w:rsidRPr="00EF60A5">
        <w:rPr>
          <w:bCs/>
          <w:lang w:val="en-GB"/>
        </w:rPr>
        <w:t>light</w:t>
      </w:r>
      <w:r w:rsidRPr="00EF60A5">
        <w:rPr>
          <w:lang w:val="en-GB"/>
        </w:rPr>
        <w:t xml:space="preserve">, and </w:t>
      </w:r>
      <w:r w:rsidRPr="00EF60A5">
        <w:rPr>
          <w:bCs/>
          <w:lang w:val="en-GB"/>
        </w:rPr>
        <w:t>stage</w:t>
      </w:r>
      <w:r w:rsidRPr="00EF60A5">
        <w:rPr>
          <w:lang w:val="en-GB"/>
        </w:rPr>
        <w:t xml:space="preserve"> movement as appropriate and carefully examine the slide.</w:t>
      </w:r>
    </w:p>
    <w:p w:rsidR="00B75EC1" w:rsidRPr="00EF60A5" w:rsidRDefault="00B75EC1" w:rsidP="004111B5">
      <w:pPr>
        <w:pStyle w:val="ListParagraph"/>
        <w:numPr>
          <w:ilvl w:val="0"/>
          <w:numId w:val="32"/>
        </w:numPr>
        <w:rPr>
          <w:lang w:val="en-GB"/>
        </w:rPr>
      </w:pPr>
      <w:r w:rsidRPr="00EF60A5">
        <w:rPr>
          <w:bCs/>
          <w:lang w:val="en-GB"/>
        </w:rPr>
        <w:t xml:space="preserve">Never rack the stage upwards for any considerable distance whilst looking down the eyepiece as </w:t>
      </w:r>
      <w:r w:rsidR="00EF0A3F" w:rsidRPr="00EF60A5">
        <w:rPr>
          <w:bCs/>
          <w:lang w:val="en-GB"/>
        </w:rPr>
        <w:t xml:space="preserve">the </w:t>
      </w:r>
      <w:r w:rsidRPr="00EF60A5">
        <w:rPr>
          <w:bCs/>
          <w:lang w:val="en-GB"/>
        </w:rPr>
        <w:t xml:space="preserve">slide </w:t>
      </w:r>
      <w:r w:rsidR="00EF0A3F" w:rsidRPr="00EF60A5">
        <w:rPr>
          <w:bCs/>
          <w:lang w:val="en-GB"/>
        </w:rPr>
        <w:t xml:space="preserve">will crack </w:t>
      </w:r>
      <w:r w:rsidRPr="00EF60A5">
        <w:rPr>
          <w:bCs/>
          <w:lang w:val="en-GB"/>
        </w:rPr>
        <w:t>and the lens</w:t>
      </w:r>
      <w:r w:rsidR="00EF0A3F" w:rsidRPr="00EF60A5">
        <w:rPr>
          <w:bCs/>
          <w:lang w:val="en-GB"/>
        </w:rPr>
        <w:t xml:space="preserve"> will be damaged</w:t>
      </w:r>
      <w:r w:rsidRPr="00EF60A5">
        <w:rPr>
          <w:bCs/>
          <w:lang w:val="en-GB"/>
        </w:rPr>
        <w:t>.</w:t>
      </w:r>
    </w:p>
    <w:p w:rsidR="00B75EC1" w:rsidRPr="00EF60A5" w:rsidRDefault="00B75EC1" w:rsidP="004111B5">
      <w:pPr>
        <w:pStyle w:val="ListParagraph"/>
        <w:numPr>
          <w:ilvl w:val="0"/>
          <w:numId w:val="32"/>
        </w:numPr>
        <w:rPr>
          <w:lang w:val="en-GB"/>
        </w:rPr>
      </w:pPr>
      <w:r w:rsidRPr="00EF60A5">
        <w:rPr>
          <w:lang w:val="en-GB"/>
        </w:rPr>
        <w:t xml:space="preserve">When </w:t>
      </w:r>
      <w:r w:rsidR="00EF0A3F" w:rsidRPr="00EF60A5">
        <w:rPr>
          <w:lang w:val="en-GB"/>
        </w:rPr>
        <w:t>finished, remove the</w:t>
      </w:r>
      <w:r w:rsidRPr="00EF60A5">
        <w:rPr>
          <w:lang w:val="en-GB"/>
        </w:rPr>
        <w:t xml:space="preserve"> slide and </w:t>
      </w:r>
      <w:r w:rsidRPr="00EF60A5">
        <w:rPr>
          <w:bCs/>
          <w:lang w:val="en-GB"/>
        </w:rPr>
        <w:t xml:space="preserve">keep </w:t>
      </w:r>
      <w:r w:rsidR="00EF0A3F" w:rsidRPr="00EF60A5">
        <w:rPr>
          <w:bCs/>
          <w:lang w:val="en-GB"/>
        </w:rPr>
        <w:t>it</w:t>
      </w:r>
      <w:r w:rsidRPr="00EF60A5">
        <w:rPr>
          <w:bCs/>
          <w:lang w:val="en-GB"/>
        </w:rPr>
        <w:t xml:space="preserve"> in the slide tray at least until the end of the day</w:t>
      </w:r>
      <w:r w:rsidR="00EF0A3F" w:rsidRPr="00EF60A5">
        <w:rPr>
          <w:lang w:val="en-GB"/>
        </w:rPr>
        <w:t>.</w:t>
      </w:r>
    </w:p>
    <w:p w:rsidR="00EF0A3F" w:rsidRPr="00EF60A5" w:rsidRDefault="00B75EC1" w:rsidP="004111B5">
      <w:pPr>
        <w:pStyle w:val="ListParagraph"/>
        <w:numPr>
          <w:ilvl w:val="0"/>
          <w:numId w:val="32"/>
        </w:numPr>
        <w:rPr>
          <w:lang w:val="en-GB"/>
        </w:rPr>
      </w:pPr>
      <w:r w:rsidRPr="00EF60A5">
        <w:rPr>
          <w:bCs/>
          <w:lang w:val="en-GB"/>
        </w:rPr>
        <w:t>Clean</w:t>
      </w:r>
      <w:r w:rsidRPr="00EF60A5">
        <w:rPr>
          <w:lang w:val="en-GB"/>
        </w:rPr>
        <w:t xml:space="preserve"> the oil from the lens using lens tissue, switch off and place the protective cover over microscope.</w:t>
      </w:r>
      <w:r w:rsidR="00EF0A3F" w:rsidRPr="00EF60A5">
        <w:rPr>
          <w:lang w:val="en-GB"/>
        </w:rPr>
        <w:br w:type="page"/>
      </w:r>
    </w:p>
    <w:p w:rsidR="00EF0A3F" w:rsidRPr="00EF60A5" w:rsidRDefault="00EF0A3F" w:rsidP="00EF0A3F">
      <w:pPr>
        <w:pStyle w:val="Heading1"/>
        <w:rPr>
          <w:lang w:val="en-GB"/>
        </w:rPr>
      </w:pPr>
      <w:proofErr w:type="gramStart"/>
      <w:r w:rsidRPr="00EF60A5">
        <w:rPr>
          <w:lang w:val="en-GB"/>
        </w:rPr>
        <w:t>Appendix 2.</w:t>
      </w:r>
      <w:proofErr w:type="gramEnd"/>
      <w:r w:rsidRPr="00EF60A5">
        <w:rPr>
          <w:lang w:val="en-GB"/>
        </w:rPr>
        <w:t xml:space="preserve"> Preparation of Gram stain reagents</w:t>
      </w:r>
    </w:p>
    <w:p w:rsidR="00EF0A3F" w:rsidRPr="00EF60A5" w:rsidRDefault="00EF0A3F" w:rsidP="00EF0A3F">
      <w:pPr>
        <w:pStyle w:val="Heading2"/>
        <w:rPr>
          <w:lang w:val="en-GB"/>
        </w:rPr>
      </w:pPr>
      <w:r w:rsidRPr="00EF60A5">
        <w:rPr>
          <w:lang w:val="en-GB"/>
        </w:rPr>
        <w:t>Crystal Violet</w:t>
      </w:r>
    </w:p>
    <w:p w:rsidR="00EF0A3F" w:rsidRPr="00EF60A5" w:rsidRDefault="00EF0A3F" w:rsidP="00EF0A3F">
      <w:pPr>
        <w:pStyle w:val="Heading3"/>
        <w:rPr>
          <w:lang w:val="en-GB"/>
        </w:rPr>
      </w:pPr>
      <w:r w:rsidRPr="00EF60A5">
        <w:rPr>
          <w:lang w:val="en-GB"/>
        </w:rPr>
        <w:t>Reagents</w:t>
      </w:r>
    </w:p>
    <w:p w:rsidR="00EF0A3F" w:rsidRPr="00EF60A5" w:rsidRDefault="00EF0A3F" w:rsidP="00EF0A3F">
      <w:pPr>
        <w:numPr>
          <w:ilvl w:val="0"/>
          <w:numId w:val="12"/>
        </w:numPr>
        <w:spacing w:after="0" w:line="360" w:lineRule="auto"/>
        <w:jc w:val="left"/>
        <w:rPr>
          <w:szCs w:val="24"/>
          <w:lang w:val="en-GB"/>
        </w:rPr>
      </w:pPr>
      <w:r w:rsidRPr="00EF60A5">
        <w:rPr>
          <w:szCs w:val="24"/>
          <w:lang w:val="en-GB"/>
        </w:rPr>
        <w:t>Crystal violet powder</w:t>
      </w:r>
    </w:p>
    <w:p w:rsidR="00EF0A3F" w:rsidRPr="00EF60A5" w:rsidRDefault="00EF0A3F" w:rsidP="00EF0A3F">
      <w:pPr>
        <w:numPr>
          <w:ilvl w:val="0"/>
          <w:numId w:val="12"/>
        </w:numPr>
        <w:spacing w:after="0" w:line="360" w:lineRule="auto"/>
        <w:jc w:val="left"/>
        <w:rPr>
          <w:szCs w:val="24"/>
          <w:lang w:val="en-GB"/>
        </w:rPr>
      </w:pPr>
      <w:r w:rsidRPr="00EF60A5">
        <w:rPr>
          <w:szCs w:val="24"/>
          <w:lang w:val="en-GB"/>
        </w:rPr>
        <w:t>Ammonium oxalate powder</w:t>
      </w:r>
    </w:p>
    <w:p w:rsidR="00EF0A3F" w:rsidRPr="00EF60A5" w:rsidRDefault="00EF0A3F" w:rsidP="00EF0A3F">
      <w:pPr>
        <w:numPr>
          <w:ilvl w:val="0"/>
          <w:numId w:val="12"/>
        </w:numPr>
        <w:spacing w:after="0" w:line="360" w:lineRule="auto"/>
        <w:jc w:val="left"/>
        <w:rPr>
          <w:szCs w:val="24"/>
          <w:lang w:val="en-GB"/>
        </w:rPr>
      </w:pPr>
      <w:r w:rsidRPr="00EF60A5">
        <w:rPr>
          <w:szCs w:val="24"/>
          <w:lang w:val="en-GB"/>
        </w:rPr>
        <w:t>Absolute ethanol (or methanol)</w:t>
      </w:r>
    </w:p>
    <w:p w:rsidR="00EF0A3F" w:rsidRPr="00EF60A5" w:rsidRDefault="00EF0A3F" w:rsidP="00EF0A3F">
      <w:pPr>
        <w:numPr>
          <w:ilvl w:val="0"/>
          <w:numId w:val="12"/>
        </w:numPr>
        <w:spacing w:after="0" w:line="360" w:lineRule="auto"/>
        <w:jc w:val="left"/>
        <w:rPr>
          <w:szCs w:val="24"/>
          <w:lang w:val="en-GB"/>
        </w:rPr>
      </w:pPr>
      <w:r w:rsidRPr="00EF60A5">
        <w:rPr>
          <w:szCs w:val="24"/>
          <w:lang w:val="en-GB"/>
        </w:rPr>
        <w:t>Distilled water</w:t>
      </w:r>
    </w:p>
    <w:p w:rsidR="00EF0A3F" w:rsidRPr="00EF60A5" w:rsidRDefault="00EF0A3F" w:rsidP="00EF0A3F">
      <w:pPr>
        <w:pStyle w:val="Heading3"/>
        <w:rPr>
          <w:lang w:val="en-GB"/>
        </w:rPr>
      </w:pPr>
      <w:r w:rsidRPr="00EF60A5">
        <w:rPr>
          <w:lang w:val="en-GB"/>
        </w:rPr>
        <w:t>Method</w:t>
      </w:r>
    </w:p>
    <w:p w:rsidR="00EF0A3F" w:rsidRPr="00EF60A5" w:rsidRDefault="00EF0A3F" w:rsidP="00EF0A3F">
      <w:pPr>
        <w:numPr>
          <w:ilvl w:val="0"/>
          <w:numId w:val="14"/>
        </w:numPr>
        <w:spacing w:after="0" w:line="360" w:lineRule="auto"/>
        <w:jc w:val="left"/>
        <w:rPr>
          <w:szCs w:val="24"/>
          <w:lang w:val="en-GB"/>
        </w:rPr>
      </w:pPr>
      <w:r w:rsidRPr="00EF60A5">
        <w:rPr>
          <w:szCs w:val="24"/>
          <w:lang w:val="en-GB"/>
        </w:rPr>
        <w:t>Add 10g crystal violet to 47.5ml absolute ethanol (or methanol)</w:t>
      </w:r>
    </w:p>
    <w:p w:rsidR="00EF0A3F" w:rsidRPr="00EF60A5" w:rsidRDefault="00EF0A3F" w:rsidP="00EF0A3F">
      <w:pPr>
        <w:numPr>
          <w:ilvl w:val="0"/>
          <w:numId w:val="14"/>
        </w:numPr>
        <w:spacing w:after="0" w:line="360" w:lineRule="auto"/>
        <w:jc w:val="left"/>
        <w:rPr>
          <w:szCs w:val="24"/>
          <w:lang w:val="en-GB"/>
        </w:rPr>
      </w:pPr>
      <w:r w:rsidRPr="00EF60A5">
        <w:rPr>
          <w:szCs w:val="24"/>
          <w:lang w:val="en-GB"/>
        </w:rPr>
        <w:t>Mix until dissolved</w:t>
      </w:r>
    </w:p>
    <w:p w:rsidR="00EF0A3F" w:rsidRPr="00EF60A5" w:rsidRDefault="00EF0A3F" w:rsidP="00EF0A3F">
      <w:pPr>
        <w:numPr>
          <w:ilvl w:val="0"/>
          <w:numId w:val="14"/>
        </w:numPr>
        <w:spacing w:after="0" w:line="360" w:lineRule="auto"/>
        <w:jc w:val="left"/>
        <w:rPr>
          <w:szCs w:val="24"/>
          <w:lang w:val="en-GB"/>
        </w:rPr>
      </w:pPr>
      <w:r w:rsidRPr="00EF60A5">
        <w:rPr>
          <w:szCs w:val="24"/>
          <w:lang w:val="en-GB"/>
        </w:rPr>
        <w:t>Dissolve 4.5g ammonium oxalate in 100ml distilled water</w:t>
      </w:r>
    </w:p>
    <w:p w:rsidR="00EF0A3F" w:rsidRPr="00EF60A5" w:rsidRDefault="00EF0A3F" w:rsidP="00EF0A3F">
      <w:pPr>
        <w:numPr>
          <w:ilvl w:val="0"/>
          <w:numId w:val="14"/>
        </w:numPr>
        <w:spacing w:after="0" w:line="360" w:lineRule="auto"/>
        <w:jc w:val="left"/>
        <w:rPr>
          <w:szCs w:val="24"/>
          <w:lang w:val="en-GB"/>
        </w:rPr>
      </w:pPr>
      <w:r w:rsidRPr="00EF60A5">
        <w:rPr>
          <w:szCs w:val="24"/>
          <w:lang w:val="en-GB"/>
        </w:rPr>
        <w:t>Add to the stain solution</w:t>
      </w:r>
    </w:p>
    <w:p w:rsidR="00EF0A3F" w:rsidRPr="00EF60A5" w:rsidRDefault="00EF0A3F" w:rsidP="00EF0A3F">
      <w:pPr>
        <w:numPr>
          <w:ilvl w:val="0"/>
          <w:numId w:val="14"/>
        </w:numPr>
        <w:spacing w:after="0" w:line="360" w:lineRule="auto"/>
        <w:jc w:val="left"/>
        <w:rPr>
          <w:szCs w:val="24"/>
          <w:lang w:val="en-GB"/>
        </w:rPr>
      </w:pPr>
      <w:r w:rsidRPr="00EF60A5">
        <w:rPr>
          <w:szCs w:val="24"/>
          <w:lang w:val="en-GB"/>
        </w:rPr>
        <w:t>Make up to 500ml with distilled water</w:t>
      </w:r>
    </w:p>
    <w:p w:rsidR="00EF0A3F" w:rsidRPr="00EF60A5" w:rsidRDefault="00EF0A3F" w:rsidP="00EF0A3F">
      <w:pPr>
        <w:numPr>
          <w:ilvl w:val="0"/>
          <w:numId w:val="14"/>
        </w:numPr>
        <w:spacing w:after="0" w:line="360" w:lineRule="auto"/>
        <w:jc w:val="left"/>
        <w:rPr>
          <w:szCs w:val="24"/>
          <w:lang w:val="en-GB"/>
        </w:rPr>
      </w:pPr>
      <w:r w:rsidRPr="00EF60A5">
        <w:rPr>
          <w:szCs w:val="24"/>
          <w:lang w:val="en-GB"/>
        </w:rPr>
        <w:t>Mix well</w:t>
      </w:r>
    </w:p>
    <w:p w:rsidR="00EF0A3F" w:rsidRPr="00EF60A5" w:rsidRDefault="00EF0A3F" w:rsidP="00EF0A3F">
      <w:pPr>
        <w:numPr>
          <w:ilvl w:val="0"/>
          <w:numId w:val="14"/>
        </w:numPr>
        <w:spacing w:after="0" w:line="360" w:lineRule="auto"/>
        <w:jc w:val="left"/>
        <w:rPr>
          <w:szCs w:val="24"/>
          <w:lang w:val="en-GB"/>
        </w:rPr>
      </w:pPr>
      <w:r w:rsidRPr="00EF60A5">
        <w:rPr>
          <w:szCs w:val="24"/>
          <w:lang w:val="en-GB"/>
        </w:rPr>
        <w:t>Store at room temperature in a brown bottle</w:t>
      </w:r>
    </w:p>
    <w:p w:rsidR="00EF0A3F" w:rsidRPr="00EF60A5" w:rsidRDefault="00EF0A3F" w:rsidP="00EF0A3F">
      <w:pPr>
        <w:numPr>
          <w:ilvl w:val="0"/>
          <w:numId w:val="14"/>
        </w:numPr>
        <w:spacing w:after="0" w:line="360" w:lineRule="auto"/>
        <w:jc w:val="left"/>
        <w:rPr>
          <w:szCs w:val="24"/>
          <w:lang w:val="en-GB"/>
        </w:rPr>
      </w:pPr>
      <w:r w:rsidRPr="00EF60A5">
        <w:rPr>
          <w:szCs w:val="24"/>
          <w:lang w:val="en-GB"/>
        </w:rPr>
        <w:t>Filter before use</w:t>
      </w:r>
    </w:p>
    <w:p w:rsidR="00EF0A3F" w:rsidRPr="00EF60A5" w:rsidRDefault="00EF0A3F">
      <w:pPr>
        <w:spacing w:after="0" w:line="240" w:lineRule="auto"/>
        <w:jc w:val="left"/>
        <w:rPr>
          <w:rFonts w:ascii="Century Gothic" w:eastAsia="Times New Roman" w:hAnsi="Century Gothic"/>
          <w:b/>
          <w:i/>
          <w:lang w:val="en-GB"/>
        </w:rPr>
      </w:pPr>
    </w:p>
    <w:p w:rsidR="00EF0A3F" w:rsidRPr="00EF60A5" w:rsidRDefault="00EF0A3F" w:rsidP="00EF0A3F">
      <w:pPr>
        <w:pStyle w:val="Heading2"/>
        <w:rPr>
          <w:lang w:val="en-GB"/>
        </w:rPr>
      </w:pPr>
      <w:r w:rsidRPr="00EF60A5">
        <w:rPr>
          <w:lang w:val="en-GB"/>
        </w:rPr>
        <w:t>Lugol’s Iodine</w:t>
      </w:r>
    </w:p>
    <w:p w:rsidR="00EF0A3F" w:rsidRPr="00EF60A5" w:rsidRDefault="00EF0A3F" w:rsidP="00EF0A3F">
      <w:pPr>
        <w:pStyle w:val="Heading3"/>
        <w:rPr>
          <w:lang w:val="en-GB"/>
        </w:rPr>
      </w:pPr>
      <w:r w:rsidRPr="00EF60A5">
        <w:rPr>
          <w:lang w:val="en-GB"/>
        </w:rPr>
        <w:t>Reagents</w:t>
      </w:r>
    </w:p>
    <w:p w:rsidR="00EF0A3F" w:rsidRPr="00EF60A5" w:rsidRDefault="00EF0A3F" w:rsidP="00EF0A3F">
      <w:pPr>
        <w:numPr>
          <w:ilvl w:val="0"/>
          <w:numId w:val="15"/>
        </w:numPr>
        <w:spacing w:after="0" w:line="360" w:lineRule="auto"/>
        <w:jc w:val="left"/>
        <w:rPr>
          <w:szCs w:val="24"/>
          <w:lang w:val="en-GB"/>
        </w:rPr>
      </w:pPr>
      <w:r w:rsidRPr="00EF60A5">
        <w:rPr>
          <w:szCs w:val="24"/>
          <w:lang w:val="en-GB"/>
        </w:rPr>
        <w:t>Iodine</w:t>
      </w:r>
    </w:p>
    <w:p w:rsidR="00EF0A3F" w:rsidRPr="00EF60A5" w:rsidRDefault="00EF0A3F" w:rsidP="00EF0A3F">
      <w:pPr>
        <w:numPr>
          <w:ilvl w:val="0"/>
          <w:numId w:val="15"/>
        </w:numPr>
        <w:spacing w:after="0" w:line="360" w:lineRule="auto"/>
        <w:jc w:val="left"/>
        <w:rPr>
          <w:szCs w:val="24"/>
          <w:lang w:val="en-GB"/>
        </w:rPr>
      </w:pPr>
      <w:r w:rsidRPr="00EF60A5">
        <w:rPr>
          <w:szCs w:val="24"/>
          <w:lang w:val="en-GB"/>
        </w:rPr>
        <w:t>Potassium Iodide</w:t>
      </w:r>
    </w:p>
    <w:p w:rsidR="00EF0A3F" w:rsidRPr="00EF60A5" w:rsidRDefault="00EF0A3F" w:rsidP="00EF0A3F">
      <w:pPr>
        <w:numPr>
          <w:ilvl w:val="0"/>
          <w:numId w:val="15"/>
        </w:numPr>
        <w:spacing w:after="0" w:line="360" w:lineRule="auto"/>
        <w:jc w:val="left"/>
        <w:rPr>
          <w:szCs w:val="24"/>
          <w:lang w:val="en-GB"/>
        </w:rPr>
      </w:pPr>
      <w:r w:rsidRPr="00EF60A5">
        <w:rPr>
          <w:szCs w:val="24"/>
          <w:lang w:val="en-GB"/>
        </w:rPr>
        <w:t>Distilled water</w:t>
      </w:r>
    </w:p>
    <w:p w:rsidR="00EF0A3F" w:rsidRPr="00EF60A5" w:rsidRDefault="00EF0A3F" w:rsidP="00EF0A3F">
      <w:pPr>
        <w:pStyle w:val="Heading3"/>
        <w:rPr>
          <w:lang w:val="en-GB"/>
        </w:rPr>
      </w:pPr>
      <w:r w:rsidRPr="00EF60A5">
        <w:rPr>
          <w:lang w:val="en-GB"/>
        </w:rPr>
        <w:t>Method:</w:t>
      </w:r>
    </w:p>
    <w:p w:rsidR="00EF0A3F" w:rsidRPr="00EF60A5" w:rsidRDefault="00EF0A3F" w:rsidP="00EF0A3F">
      <w:pPr>
        <w:numPr>
          <w:ilvl w:val="0"/>
          <w:numId w:val="17"/>
        </w:numPr>
        <w:spacing w:after="0" w:line="360" w:lineRule="auto"/>
        <w:jc w:val="left"/>
        <w:rPr>
          <w:szCs w:val="24"/>
          <w:lang w:val="en-GB"/>
        </w:rPr>
      </w:pPr>
      <w:r w:rsidRPr="00EF60A5">
        <w:rPr>
          <w:szCs w:val="24"/>
          <w:lang w:val="en-GB"/>
        </w:rPr>
        <w:t>Wear an N95 mask and work in a well-ventilated room (iodine is toxic)</w:t>
      </w:r>
    </w:p>
    <w:p w:rsidR="00EF0A3F" w:rsidRPr="00EF60A5" w:rsidRDefault="00EF0A3F" w:rsidP="00EF0A3F">
      <w:pPr>
        <w:numPr>
          <w:ilvl w:val="0"/>
          <w:numId w:val="17"/>
        </w:numPr>
        <w:spacing w:after="0" w:line="360" w:lineRule="auto"/>
        <w:jc w:val="left"/>
        <w:rPr>
          <w:szCs w:val="24"/>
          <w:lang w:val="en-GB"/>
        </w:rPr>
      </w:pPr>
      <w:r w:rsidRPr="00EF60A5">
        <w:rPr>
          <w:szCs w:val="24"/>
          <w:lang w:val="en-GB"/>
        </w:rPr>
        <w:t>Add 10g potassium iodide to a clean/dry brown glass bottle</w:t>
      </w:r>
    </w:p>
    <w:p w:rsidR="00EF0A3F" w:rsidRPr="00EF60A5" w:rsidRDefault="00EF0A3F" w:rsidP="00EF0A3F">
      <w:pPr>
        <w:numPr>
          <w:ilvl w:val="0"/>
          <w:numId w:val="17"/>
        </w:numPr>
        <w:spacing w:after="0" w:line="360" w:lineRule="auto"/>
        <w:jc w:val="left"/>
        <w:rPr>
          <w:szCs w:val="24"/>
          <w:lang w:val="en-GB"/>
        </w:rPr>
      </w:pPr>
      <w:r w:rsidRPr="00EF60A5">
        <w:rPr>
          <w:szCs w:val="24"/>
          <w:lang w:val="en-GB"/>
        </w:rPr>
        <w:t xml:space="preserve">Add 200ml distilled water and mix thoroughly until the potassium iodide is </w:t>
      </w:r>
      <w:r w:rsidRPr="00EF60A5">
        <w:rPr>
          <w:i/>
          <w:szCs w:val="24"/>
          <w:lang w:val="en-GB"/>
        </w:rPr>
        <w:t xml:space="preserve">completely </w:t>
      </w:r>
      <w:r w:rsidRPr="00EF60A5">
        <w:rPr>
          <w:szCs w:val="24"/>
          <w:lang w:val="en-GB"/>
        </w:rPr>
        <w:t>dissolved</w:t>
      </w:r>
    </w:p>
    <w:p w:rsidR="00EF0A3F" w:rsidRPr="00EF60A5" w:rsidRDefault="00EF0A3F" w:rsidP="00EF0A3F">
      <w:pPr>
        <w:numPr>
          <w:ilvl w:val="0"/>
          <w:numId w:val="17"/>
        </w:numPr>
        <w:spacing w:after="0" w:line="360" w:lineRule="auto"/>
        <w:jc w:val="left"/>
        <w:rPr>
          <w:szCs w:val="24"/>
          <w:lang w:val="en-GB"/>
        </w:rPr>
      </w:pPr>
      <w:r w:rsidRPr="00EF60A5">
        <w:rPr>
          <w:szCs w:val="24"/>
          <w:lang w:val="en-GB"/>
        </w:rPr>
        <w:t>Weigh out 5g iodine and add to the potassium iodide solution and mix well until the iodine is dissolved</w:t>
      </w:r>
    </w:p>
    <w:p w:rsidR="00EF0A3F" w:rsidRPr="00EF60A5" w:rsidRDefault="00EF0A3F" w:rsidP="00EF0A3F">
      <w:pPr>
        <w:numPr>
          <w:ilvl w:val="0"/>
          <w:numId w:val="17"/>
        </w:numPr>
        <w:spacing w:after="0" w:line="360" w:lineRule="auto"/>
        <w:jc w:val="left"/>
        <w:rPr>
          <w:szCs w:val="24"/>
          <w:lang w:val="en-GB"/>
        </w:rPr>
      </w:pPr>
      <w:r w:rsidRPr="00EF60A5">
        <w:rPr>
          <w:szCs w:val="24"/>
          <w:lang w:val="en-GB"/>
        </w:rPr>
        <w:t>Make up to 500ml with distilled water</w:t>
      </w:r>
    </w:p>
    <w:p w:rsidR="00EF0A3F" w:rsidRPr="00EF60A5" w:rsidRDefault="00EF0A3F" w:rsidP="00EF0A3F">
      <w:pPr>
        <w:numPr>
          <w:ilvl w:val="0"/>
          <w:numId w:val="17"/>
        </w:numPr>
        <w:spacing w:after="0" w:line="360" w:lineRule="auto"/>
        <w:jc w:val="left"/>
        <w:rPr>
          <w:szCs w:val="24"/>
          <w:lang w:val="en-GB"/>
        </w:rPr>
      </w:pPr>
      <w:r w:rsidRPr="00EF60A5">
        <w:rPr>
          <w:szCs w:val="24"/>
          <w:lang w:val="en-GB"/>
        </w:rPr>
        <w:t>Store in a dark place at room temperature: label the bottle “</w:t>
      </w:r>
      <w:r w:rsidRPr="00EF60A5">
        <w:rPr>
          <w:i/>
          <w:szCs w:val="24"/>
          <w:lang w:val="en-GB"/>
        </w:rPr>
        <w:t>toxic</w:t>
      </w:r>
      <w:r w:rsidRPr="00EF60A5">
        <w:rPr>
          <w:szCs w:val="24"/>
          <w:lang w:val="en-GB"/>
        </w:rPr>
        <w:t>”</w:t>
      </w:r>
    </w:p>
    <w:p w:rsidR="00EF0A3F" w:rsidRPr="00EF60A5" w:rsidRDefault="00EF0A3F" w:rsidP="00EF0A3F">
      <w:pPr>
        <w:numPr>
          <w:ilvl w:val="0"/>
          <w:numId w:val="17"/>
        </w:numPr>
        <w:spacing w:after="0" w:line="360" w:lineRule="auto"/>
        <w:jc w:val="left"/>
        <w:rPr>
          <w:szCs w:val="24"/>
          <w:lang w:val="en-GB"/>
        </w:rPr>
      </w:pPr>
      <w:r w:rsidRPr="00EF60A5">
        <w:rPr>
          <w:szCs w:val="24"/>
          <w:lang w:val="en-GB"/>
        </w:rPr>
        <w:t>Prepare a new batch if the colour has faded</w:t>
      </w:r>
    </w:p>
    <w:p w:rsidR="00EF0A3F" w:rsidRPr="00EF60A5" w:rsidRDefault="00EF0A3F">
      <w:pPr>
        <w:spacing w:after="0" w:line="240" w:lineRule="auto"/>
        <w:jc w:val="left"/>
        <w:rPr>
          <w:szCs w:val="24"/>
          <w:lang w:val="en-GB"/>
        </w:rPr>
      </w:pPr>
    </w:p>
    <w:p w:rsidR="00EF0A3F" w:rsidRPr="00EF60A5" w:rsidRDefault="00EF0A3F" w:rsidP="00EF0A3F">
      <w:pPr>
        <w:pStyle w:val="Heading2"/>
        <w:rPr>
          <w:lang w:val="en-GB"/>
        </w:rPr>
      </w:pPr>
      <w:r w:rsidRPr="00EF60A5">
        <w:rPr>
          <w:noProof/>
          <w:lang w:val="en-GB"/>
        </w:rPr>
        <w:t>Alcohol/Acetone</w:t>
      </w:r>
      <w:r w:rsidRPr="00EF60A5">
        <w:rPr>
          <w:lang w:val="en-GB"/>
        </w:rPr>
        <w:t xml:space="preserve"> Decolouriser</w:t>
      </w:r>
    </w:p>
    <w:p w:rsidR="00EF0A3F" w:rsidRPr="00EF60A5" w:rsidRDefault="00EF0A3F" w:rsidP="00EF0A3F">
      <w:pPr>
        <w:pStyle w:val="Heading3"/>
        <w:rPr>
          <w:lang w:val="en-GB"/>
        </w:rPr>
      </w:pPr>
      <w:r w:rsidRPr="00EF60A5">
        <w:rPr>
          <w:lang w:val="en-GB"/>
        </w:rPr>
        <w:t>Reagents</w:t>
      </w:r>
    </w:p>
    <w:p w:rsidR="00EF0A3F" w:rsidRPr="00EF60A5" w:rsidRDefault="00EF0A3F" w:rsidP="00EF0A3F">
      <w:pPr>
        <w:numPr>
          <w:ilvl w:val="0"/>
          <w:numId w:val="18"/>
        </w:numPr>
        <w:spacing w:after="0" w:line="360" w:lineRule="auto"/>
        <w:jc w:val="left"/>
        <w:rPr>
          <w:szCs w:val="24"/>
          <w:lang w:val="en-GB"/>
        </w:rPr>
      </w:pPr>
      <w:r w:rsidRPr="00EF60A5">
        <w:rPr>
          <w:szCs w:val="24"/>
          <w:lang w:val="en-GB"/>
        </w:rPr>
        <w:t>Acetone</w:t>
      </w:r>
    </w:p>
    <w:p w:rsidR="00EF0A3F" w:rsidRPr="00EF60A5" w:rsidRDefault="00EF0A3F" w:rsidP="00EF0A3F">
      <w:pPr>
        <w:numPr>
          <w:ilvl w:val="0"/>
          <w:numId w:val="18"/>
        </w:numPr>
        <w:spacing w:after="0" w:line="360" w:lineRule="auto"/>
        <w:jc w:val="left"/>
        <w:rPr>
          <w:szCs w:val="24"/>
          <w:lang w:val="en-GB"/>
        </w:rPr>
      </w:pPr>
      <w:r w:rsidRPr="00EF60A5">
        <w:rPr>
          <w:szCs w:val="24"/>
          <w:lang w:val="en-GB"/>
        </w:rPr>
        <w:t>95% ethanol</w:t>
      </w:r>
    </w:p>
    <w:p w:rsidR="00EF0A3F" w:rsidRPr="00EF60A5" w:rsidRDefault="00EF0A3F" w:rsidP="00EF0A3F">
      <w:pPr>
        <w:pStyle w:val="Heading3"/>
        <w:rPr>
          <w:lang w:val="en-GB"/>
        </w:rPr>
      </w:pPr>
      <w:r w:rsidRPr="00EF60A5">
        <w:rPr>
          <w:lang w:val="en-GB"/>
        </w:rPr>
        <w:t>Method</w:t>
      </w:r>
      <w:r w:rsidRPr="00EF60A5">
        <w:rPr>
          <w:lang w:val="en-GB"/>
        </w:rPr>
        <w:tab/>
      </w:r>
    </w:p>
    <w:p w:rsidR="00EF0A3F" w:rsidRPr="00EF60A5" w:rsidRDefault="00EF0A3F" w:rsidP="00EF0A3F">
      <w:pPr>
        <w:numPr>
          <w:ilvl w:val="0"/>
          <w:numId w:val="19"/>
        </w:numPr>
        <w:spacing w:after="0" w:line="360" w:lineRule="auto"/>
        <w:jc w:val="left"/>
        <w:rPr>
          <w:szCs w:val="24"/>
          <w:lang w:val="en-GB"/>
        </w:rPr>
      </w:pPr>
      <w:r w:rsidRPr="00EF60A5">
        <w:rPr>
          <w:szCs w:val="24"/>
          <w:lang w:val="en-GB"/>
        </w:rPr>
        <w:t>Mix 250ml acetone with 250ml 95% ethanol in a glass bottle</w:t>
      </w:r>
    </w:p>
    <w:p w:rsidR="00EF0A3F" w:rsidRPr="00EF60A5" w:rsidRDefault="00EF0A3F" w:rsidP="00EF0A3F">
      <w:pPr>
        <w:numPr>
          <w:ilvl w:val="0"/>
          <w:numId w:val="19"/>
        </w:numPr>
        <w:spacing w:after="0" w:line="360" w:lineRule="auto"/>
        <w:jc w:val="left"/>
        <w:rPr>
          <w:szCs w:val="24"/>
          <w:lang w:val="en-GB"/>
        </w:rPr>
      </w:pPr>
      <w:r w:rsidRPr="00EF60A5">
        <w:rPr>
          <w:szCs w:val="24"/>
          <w:lang w:val="en-GB"/>
        </w:rPr>
        <w:t>Label the bottle “</w:t>
      </w:r>
      <w:r w:rsidRPr="00EF60A5">
        <w:rPr>
          <w:i/>
          <w:szCs w:val="24"/>
          <w:lang w:val="en-GB"/>
        </w:rPr>
        <w:t>Highly flammable</w:t>
      </w:r>
      <w:r w:rsidRPr="00EF60A5">
        <w:rPr>
          <w:szCs w:val="24"/>
          <w:lang w:val="en-GB"/>
        </w:rPr>
        <w:t>”</w:t>
      </w:r>
    </w:p>
    <w:p w:rsidR="00EF0A3F" w:rsidRPr="00EF60A5" w:rsidRDefault="00EF0A3F" w:rsidP="00EF0A3F">
      <w:pPr>
        <w:numPr>
          <w:ilvl w:val="0"/>
          <w:numId w:val="19"/>
        </w:numPr>
        <w:spacing w:after="0" w:line="360" w:lineRule="auto"/>
        <w:jc w:val="left"/>
        <w:rPr>
          <w:szCs w:val="24"/>
          <w:lang w:val="en-GB"/>
        </w:rPr>
      </w:pPr>
      <w:r w:rsidRPr="00EF60A5">
        <w:rPr>
          <w:szCs w:val="24"/>
          <w:lang w:val="en-GB"/>
        </w:rPr>
        <w:t>Store at room temperature</w:t>
      </w:r>
    </w:p>
    <w:p w:rsidR="00EF0A3F" w:rsidRPr="00EF60A5" w:rsidRDefault="00EF0A3F" w:rsidP="00EF0A3F">
      <w:pPr>
        <w:rPr>
          <w:lang w:val="en-GB"/>
        </w:rPr>
      </w:pPr>
    </w:p>
    <w:p w:rsidR="00EF0A3F" w:rsidRPr="00EF60A5" w:rsidRDefault="00EF0A3F" w:rsidP="00EF0A3F">
      <w:pPr>
        <w:pStyle w:val="Heading2"/>
        <w:rPr>
          <w:lang w:val="en-GB"/>
        </w:rPr>
      </w:pPr>
      <w:r w:rsidRPr="00EF60A5">
        <w:rPr>
          <w:noProof/>
          <w:lang w:val="en-GB"/>
        </w:rPr>
        <w:t>Safranin</w:t>
      </w:r>
    </w:p>
    <w:p w:rsidR="00EF0A3F" w:rsidRPr="00EF60A5" w:rsidRDefault="00EF0A3F" w:rsidP="00EF0A3F">
      <w:pPr>
        <w:pStyle w:val="Heading3"/>
        <w:rPr>
          <w:lang w:val="en-GB"/>
        </w:rPr>
      </w:pPr>
      <w:r w:rsidRPr="00EF60A5">
        <w:rPr>
          <w:lang w:val="en-GB"/>
        </w:rPr>
        <w:t>Reagents</w:t>
      </w:r>
    </w:p>
    <w:p w:rsidR="00EF0A3F" w:rsidRPr="00EF60A5" w:rsidRDefault="00EF0A3F" w:rsidP="00EF0A3F">
      <w:pPr>
        <w:numPr>
          <w:ilvl w:val="0"/>
          <w:numId w:val="20"/>
        </w:numPr>
        <w:spacing w:after="0" w:line="360" w:lineRule="auto"/>
        <w:jc w:val="left"/>
        <w:rPr>
          <w:szCs w:val="24"/>
          <w:lang w:val="en-GB"/>
        </w:rPr>
      </w:pPr>
      <w:r w:rsidRPr="00EF60A5">
        <w:rPr>
          <w:szCs w:val="24"/>
          <w:lang w:val="en-GB"/>
        </w:rPr>
        <w:t>Safranin O powder</w:t>
      </w:r>
    </w:p>
    <w:p w:rsidR="00EF0A3F" w:rsidRPr="00EF60A5" w:rsidRDefault="00EF0A3F" w:rsidP="00EF0A3F">
      <w:pPr>
        <w:numPr>
          <w:ilvl w:val="0"/>
          <w:numId w:val="20"/>
        </w:numPr>
        <w:spacing w:after="0" w:line="360" w:lineRule="auto"/>
        <w:jc w:val="left"/>
        <w:rPr>
          <w:szCs w:val="24"/>
          <w:lang w:val="en-GB"/>
        </w:rPr>
      </w:pPr>
      <w:r w:rsidRPr="00EF60A5">
        <w:rPr>
          <w:szCs w:val="24"/>
          <w:lang w:val="en-GB"/>
        </w:rPr>
        <w:t>95% ethanol</w:t>
      </w:r>
    </w:p>
    <w:p w:rsidR="00EF0A3F" w:rsidRPr="00EF60A5" w:rsidRDefault="00EF0A3F" w:rsidP="00EF0A3F">
      <w:pPr>
        <w:numPr>
          <w:ilvl w:val="0"/>
          <w:numId w:val="20"/>
        </w:numPr>
        <w:spacing w:after="0" w:line="360" w:lineRule="auto"/>
        <w:jc w:val="left"/>
        <w:rPr>
          <w:szCs w:val="24"/>
          <w:lang w:val="en-GB"/>
        </w:rPr>
      </w:pPr>
      <w:r w:rsidRPr="00EF60A5">
        <w:rPr>
          <w:szCs w:val="24"/>
          <w:lang w:val="en-GB"/>
        </w:rPr>
        <w:t>Distilled water</w:t>
      </w:r>
    </w:p>
    <w:p w:rsidR="00EF0A3F" w:rsidRPr="00EF60A5" w:rsidRDefault="00EF0A3F" w:rsidP="00EF0A3F">
      <w:pPr>
        <w:pStyle w:val="Heading3"/>
        <w:rPr>
          <w:lang w:val="en-GB"/>
        </w:rPr>
      </w:pPr>
      <w:r w:rsidRPr="00EF60A5">
        <w:rPr>
          <w:lang w:val="en-GB"/>
        </w:rPr>
        <w:t>Method</w:t>
      </w:r>
    </w:p>
    <w:p w:rsidR="00EF0A3F" w:rsidRPr="00EF60A5" w:rsidRDefault="00EF0A3F" w:rsidP="00EF0A3F">
      <w:pPr>
        <w:numPr>
          <w:ilvl w:val="0"/>
          <w:numId w:val="22"/>
        </w:numPr>
        <w:spacing w:after="0" w:line="360" w:lineRule="auto"/>
        <w:jc w:val="left"/>
        <w:rPr>
          <w:b/>
          <w:szCs w:val="24"/>
          <w:lang w:val="en-GB"/>
        </w:rPr>
      </w:pPr>
      <w:r w:rsidRPr="00EF60A5">
        <w:rPr>
          <w:b/>
          <w:szCs w:val="24"/>
          <w:lang w:val="en-GB"/>
        </w:rPr>
        <w:t>Stock solution</w:t>
      </w:r>
    </w:p>
    <w:p w:rsidR="00EF0A3F" w:rsidRPr="00EF60A5" w:rsidRDefault="00EF0A3F" w:rsidP="00EF0A3F">
      <w:pPr>
        <w:numPr>
          <w:ilvl w:val="1"/>
          <w:numId w:val="22"/>
        </w:numPr>
        <w:spacing w:after="0" w:line="360" w:lineRule="auto"/>
        <w:jc w:val="left"/>
        <w:rPr>
          <w:szCs w:val="24"/>
          <w:lang w:val="en-GB"/>
        </w:rPr>
      </w:pPr>
      <w:r w:rsidRPr="00EF60A5">
        <w:rPr>
          <w:szCs w:val="24"/>
          <w:lang w:val="en-GB"/>
        </w:rPr>
        <w:t>Dissolve 1.25g safranin O in 50ml 95% ethanol</w:t>
      </w:r>
    </w:p>
    <w:p w:rsidR="00EF0A3F" w:rsidRPr="00EF60A5" w:rsidRDefault="00EF0A3F" w:rsidP="00EF0A3F">
      <w:pPr>
        <w:numPr>
          <w:ilvl w:val="0"/>
          <w:numId w:val="22"/>
        </w:numPr>
        <w:spacing w:after="0" w:line="360" w:lineRule="auto"/>
        <w:jc w:val="left"/>
        <w:rPr>
          <w:b/>
          <w:szCs w:val="24"/>
          <w:lang w:val="en-GB"/>
        </w:rPr>
      </w:pPr>
      <w:r w:rsidRPr="00EF60A5">
        <w:rPr>
          <w:b/>
          <w:szCs w:val="24"/>
          <w:lang w:val="en-GB"/>
        </w:rPr>
        <w:t>Working solution</w:t>
      </w:r>
    </w:p>
    <w:p w:rsidR="00EF0A3F" w:rsidRPr="00EF60A5" w:rsidRDefault="00EF0A3F" w:rsidP="00EF0A3F">
      <w:pPr>
        <w:numPr>
          <w:ilvl w:val="1"/>
          <w:numId w:val="22"/>
        </w:numPr>
        <w:spacing w:after="0" w:line="360" w:lineRule="auto"/>
        <w:jc w:val="left"/>
        <w:rPr>
          <w:szCs w:val="24"/>
          <w:lang w:val="en-GB"/>
        </w:rPr>
      </w:pPr>
      <w:r w:rsidRPr="00EF60A5">
        <w:rPr>
          <w:szCs w:val="24"/>
          <w:lang w:val="en-GB"/>
        </w:rPr>
        <w:t>Dilute 50 ml stock solution with 450ml of distilled water</w:t>
      </w:r>
    </w:p>
    <w:p w:rsidR="00EF0A3F" w:rsidRPr="00EF60A5" w:rsidRDefault="00EF0A3F" w:rsidP="00EF0A3F">
      <w:pPr>
        <w:numPr>
          <w:ilvl w:val="1"/>
          <w:numId w:val="22"/>
        </w:numPr>
        <w:spacing w:after="0" w:line="360" w:lineRule="auto"/>
        <w:jc w:val="left"/>
        <w:rPr>
          <w:szCs w:val="24"/>
          <w:lang w:val="en-GB"/>
        </w:rPr>
      </w:pPr>
      <w:r w:rsidRPr="00EF60A5">
        <w:rPr>
          <w:szCs w:val="24"/>
          <w:lang w:val="en-GB"/>
        </w:rPr>
        <w:t>Filter before use</w:t>
      </w:r>
    </w:p>
    <w:p w:rsidR="00EF0A3F" w:rsidRPr="00EF60A5" w:rsidRDefault="00EF0A3F" w:rsidP="00EF0A3F">
      <w:pPr>
        <w:numPr>
          <w:ilvl w:val="1"/>
          <w:numId w:val="22"/>
        </w:numPr>
        <w:spacing w:after="0" w:line="360" w:lineRule="auto"/>
        <w:ind w:left="1434" w:hanging="357"/>
        <w:jc w:val="left"/>
        <w:rPr>
          <w:szCs w:val="24"/>
          <w:lang w:val="en-GB"/>
        </w:rPr>
      </w:pPr>
      <w:r w:rsidRPr="00EF60A5">
        <w:rPr>
          <w:szCs w:val="24"/>
          <w:lang w:val="en-GB"/>
        </w:rPr>
        <w:t>Store in a brown bottle</w:t>
      </w:r>
    </w:p>
    <w:sectPr w:rsidR="00EF0A3F" w:rsidRPr="00EF60A5"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48" w:rsidRDefault="00525A48" w:rsidP="00D219C6">
      <w:r>
        <w:separator/>
      </w:r>
    </w:p>
  </w:endnote>
  <w:endnote w:type="continuationSeparator" w:id="0">
    <w:p w:rsidR="00525A48" w:rsidRDefault="00525A48"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axisEF-Light">
    <w:panose1 w:val="00000000000000000000"/>
    <w:charset w:val="00"/>
    <w:family w:val="swiss"/>
    <w:notTrueType/>
    <w:pitch w:val="default"/>
    <w:sig w:usb0="00000003" w:usb1="00000000" w:usb2="00000000" w:usb3="00000000" w:csb0="00000001" w:csb1="00000000"/>
  </w:font>
  <w:font w:name="PraxisEF Light">
    <w:altName w:val="Arial"/>
    <w:panose1 w:val="00000000000000000000"/>
    <w:charset w:val="00"/>
    <w:family w:val="modern"/>
    <w:notTrueType/>
    <w:pitch w:val="variable"/>
    <w:sig w:usb0="00000001" w:usb1="50002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A0" w:rsidRPr="00983F5B" w:rsidRDefault="00E211A0" w:rsidP="00052E0B">
    <w:pPr>
      <w:pStyle w:val="Footer"/>
      <w:pBdr>
        <w:top w:val="single" w:sz="4" w:space="1" w:color="auto"/>
      </w:pBdr>
      <w:jc w:val="center"/>
      <w:rPr>
        <w:rFonts w:ascii="Century Gothic" w:hAnsi="Century Gothic"/>
        <w:lang w:val="en-GB"/>
      </w:rPr>
    </w:pPr>
  </w:p>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B55213">
      <w:rPr>
        <w:rFonts w:ascii="Century Gothic" w:hAnsi="Century Gothic"/>
        <w:noProof/>
        <w:lang w:val="en-GB"/>
      </w:rPr>
      <w:t>1</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B55213">
      <w:rPr>
        <w:rFonts w:ascii="Century Gothic" w:hAnsi="Century Gothic"/>
        <w:noProof/>
        <w:lang w:val="en-GB"/>
      </w:rPr>
      <w:t>20</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48" w:rsidRDefault="00525A48" w:rsidP="00D219C6">
      <w:r>
        <w:separator/>
      </w:r>
    </w:p>
  </w:footnote>
  <w:footnote w:type="continuationSeparator" w:id="0">
    <w:p w:rsidR="00525A48" w:rsidRDefault="00525A48"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FE" w:rsidRPr="00D773FE" w:rsidRDefault="00D773FE">
    <w:pPr>
      <w:rPr>
        <w:sz w:val="20"/>
      </w:rPr>
    </w:pPr>
    <w:r w:rsidRPr="00D773FE">
      <w:rPr>
        <w:sz w:val="20"/>
      </w:rPr>
      <mc:AlternateContent>
        <mc:Choice Requires="wps">
          <w:drawing>
            <wp:anchor distT="0" distB="0" distL="114300" distR="114300" simplePos="0" relativeHeight="251660288" behindDoc="0" locked="0" layoutInCell="1" allowOverlap="1" wp14:anchorId="395B548A" wp14:editId="7FC6FE68">
              <wp:simplePos x="0" y="0"/>
              <wp:positionH relativeFrom="margin">
                <wp:posOffset>2942590</wp:posOffset>
              </wp:positionH>
              <wp:positionV relativeFrom="paragraph">
                <wp:posOffset>-77470</wp:posOffset>
              </wp:positionV>
              <wp:extent cx="3067050" cy="52514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3FE" w:rsidRDefault="00D773FE" w:rsidP="00D773FE">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7pt;margin-top:-6.1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Rzgg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" stroked="f">
              <v:textbox>
                <w:txbxContent>
                  <w:p w:rsidR="00D773FE" w:rsidRDefault="00D773FE" w:rsidP="00D773FE">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D773FE">
      <w:rPr>
        <w:sz w:val="20"/>
      </w:rPr>
      <w:drawing>
        <wp:anchor distT="0" distB="0" distL="114300" distR="114300" simplePos="0" relativeHeight="251659264" behindDoc="0" locked="0" layoutInCell="1" allowOverlap="1" wp14:anchorId="3DECB958" wp14:editId="3D8F3119">
          <wp:simplePos x="0" y="0"/>
          <wp:positionH relativeFrom="margin">
            <wp:posOffset>-517525</wp:posOffset>
          </wp:positionH>
          <wp:positionV relativeFrom="margin">
            <wp:posOffset>-2389505</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D773FE" w:rsidRPr="00D773FE" w:rsidRDefault="00D773FE">
    <w:pPr>
      <w:rPr>
        <w:sz w:val="20"/>
      </w:rPr>
    </w:pPr>
  </w:p>
  <w:p w:rsidR="00D773FE" w:rsidRPr="00D773FE" w:rsidRDefault="00D773FE">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9466B2" w:rsidP="00AB694E">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Staining manual</w:t>
          </w:r>
        </w:p>
      </w:tc>
    </w:tr>
    <w:tr w:rsidR="009466B2" w:rsidRPr="00983F5B" w:rsidTr="0073622C">
      <w:trPr>
        <w:jc w:val="center"/>
      </w:trPr>
      <w:tc>
        <w:tcPr>
          <w:tcW w:w="2551" w:type="dxa"/>
          <w:tcBorders>
            <w:top w:val="single" w:sz="4" w:space="0" w:color="auto"/>
            <w:left w:val="single" w:sz="4" w:space="0" w:color="auto"/>
            <w:bottom w:val="nil"/>
            <w:right w:val="nil"/>
          </w:tcBorders>
        </w:tcPr>
        <w:p w:rsidR="009466B2" w:rsidRPr="00983F5B" w:rsidRDefault="009466B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 / version:</w:t>
          </w:r>
        </w:p>
      </w:tc>
      <w:tc>
        <w:tcPr>
          <w:tcW w:w="2552" w:type="dxa"/>
          <w:tcBorders>
            <w:top w:val="single" w:sz="4" w:space="0" w:color="auto"/>
            <w:left w:val="nil"/>
            <w:bottom w:val="nil"/>
            <w:right w:val="nil"/>
          </w:tcBorders>
        </w:tcPr>
        <w:p w:rsidR="009466B2" w:rsidRPr="00983F5B" w:rsidRDefault="009466B2" w:rsidP="009466B2">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9466B2" w:rsidRPr="00983F5B" w:rsidRDefault="009466B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9466B2" w:rsidRPr="00983F5B" w:rsidRDefault="009466B2" w:rsidP="005551B7">
          <w:pPr>
            <w:pStyle w:val="Header"/>
            <w:spacing w:before="40" w:after="40" w:line="240" w:lineRule="auto"/>
            <w:rPr>
              <w:rFonts w:ascii="Century Gothic" w:hAnsi="Century Gothic"/>
              <w:sz w:val="16"/>
              <w:szCs w:val="16"/>
              <w:lang w:val="en-GB"/>
            </w:rPr>
          </w:pPr>
        </w:p>
      </w:tc>
    </w:tr>
    <w:tr w:rsidR="009466B2" w:rsidRPr="00983F5B" w:rsidTr="0073622C">
      <w:trPr>
        <w:jc w:val="center"/>
      </w:trPr>
      <w:tc>
        <w:tcPr>
          <w:tcW w:w="2551" w:type="dxa"/>
          <w:tcBorders>
            <w:top w:val="nil"/>
            <w:left w:val="single" w:sz="4" w:space="0" w:color="auto"/>
            <w:bottom w:val="nil"/>
            <w:right w:val="nil"/>
          </w:tcBorders>
        </w:tcPr>
        <w:p w:rsidR="009466B2" w:rsidRPr="00983F5B" w:rsidRDefault="009466B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9466B2" w:rsidRPr="00EB39EE" w:rsidRDefault="009466B2" w:rsidP="008D3C40">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9466B2" w:rsidRPr="00983F5B" w:rsidRDefault="009466B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9466B2" w:rsidRPr="00983F5B" w:rsidRDefault="009466B2"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Sep-2005</w:t>
          </w:r>
        </w:p>
      </w:tc>
    </w:tr>
    <w:tr w:rsidR="009466B2" w:rsidRPr="00983F5B" w:rsidTr="0073622C">
      <w:trPr>
        <w:jc w:val="center"/>
      </w:trPr>
      <w:tc>
        <w:tcPr>
          <w:tcW w:w="2551" w:type="dxa"/>
          <w:tcBorders>
            <w:top w:val="nil"/>
            <w:left w:val="single" w:sz="4" w:space="0" w:color="auto"/>
            <w:bottom w:val="nil"/>
            <w:right w:val="nil"/>
          </w:tcBorders>
        </w:tcPr>
        <w:p w:rsidR="009466B2" w:rsidRPr="00983F5B" w:rsidRDefault="009466B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9466B2" w:rsidRPr="00EB39EE" w:rsidRDefault="009466B2" w:rsidP="008D3C40">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Microbiology laboratory</w:t>
          </w:r>
        </w:p>
      </w:tc>
      <w:tc>
        <w:tcPr>
          <w:tcW w:w="2552" w:type="dxa"/>
          <w:tcBorders>
            <w:top w:val="nil"/>
            <w:left w:val="nil"/>
            <w:bottom w:val="nil"/>
            <w:right w:val="nil"/>
          </w:tcBorders>
        </w:tcPr>
        <w:p w:rsidR="009466B2" w:rsidRPr="00983F5B" w:rsidRDefault="009466B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9466B2" w:rsidRPr="00983F5B" w:rsidRDefault="009466B2" w:rsidP="005551B7">
          <w:pPr>
            <w:pStyle w:val="Header"/>
            <w:spacing w:before="40" w:after="40" w:line="240" w:lineRule="auto"/>
            <w:rPr>
              <w:rFonts w:ascii="Century Gothic" w:hAnsi="Century Gothic"/>
              <w:sz w:val="16"/>
              <w:szCs w:val="16"/>
              <w:lang w:val="en-GB"/>
            </w:rPr>
          </w:pPr>
        </w:p>
      </w:tc>
    </w:tr>
    <w:tr w:rsidR="009466B2" w:rsidRPr="00983F5B" w:rsidTr="0073622C">
      <w:trPr>
        <w:jc w:val="center"/>
      </w:trPr>
      <w:tc>
        <w:tcPr>
          <w:tcW w:w="2551" w:type="dxa"/>
          <w:tcBorders>
            <w:top w:val="nil"/>
            <w:left w:val="single" w:sz="4" w:space="0" w:color="auto"/>
            <w:bottom w:val="single" w:sz="4" w:space="0" w:color="auto"/>
            <w:right w:val="nil"/>
          </w:tcBorders>
        </w:tcPr>
        <w:p w:rsidR="009466B2" w:rsidRPr="00983F5B" w:rsidRDefault="00D773FE"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w:t>
          </w:r>
          <w:r w:rsidR="009466B2" w:rsidRPr="00983F5B">
            <w:rPr>
              <w:rFonts w:ascii="Century Gothic" w:hAnsi="Century Gothic"/>
              <w:sz w:val="16"/>
              <w:szCs w:val="16"/>
              <w:lang w:val="en-GB"/>
            </w:rPr>
            <w:t>ed by:</w:t>
          </w:r>
        </w:p>
      </w:tc>
      <w:tc>
        <w:tcPr>
          <w:tcW w:w="2552" w:type="dxa"/>
          <w:tcBorders>
            <w:top w:val="nil"/>
            <w:left w:val="nil"/>
            <w:bottom w:val="single" w:sz="4" w:space="0" w:color="auto"/>
            <w:right w:val="nil"/>
          </w:tcBorders>
        </w:tcPr>
        <w:p w:rsidR="009466B2" w:rsidRPr="00EB39EE" w:rsidRDefault="009466B2" w:rsidP="008D3C40">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9466B2" w:rsidRPr="00983F5B" w:rsidRDefault="009466B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9466B2" w:rsidRPr="00983F5B" w:rsidRDefault="009466B2" w:rsidP="005551B7">
          <w:pPr>
            <w:pStyle w:val="Header"/>
            <w:spacing w:before="40" w:after="40" w:line="240" w:lineRule="auto"/>
            <w:rPr>
              <w:rFonts w:ascii="Century Gothic" w:hAnsi="Century Gothic"/>
              <w:sz w:val="16"/>
              <w:szCs w:val="16"/>
              <w:lang w:val="en-GB"/>
            </w:rPr>
          </w:pPr>
        </w:p>
      </w:tc>
    </w:tr>
  </w:tbl>
  <w:p w:rsidR="00E211A0" w:rsidRPr="00D773FE"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FE" w:rsidRPr="00D773FE" w:rsidRDefault="00D773FE">
    <w:pPr>
      <w:rPr>
        <w:sz w:val="20"/>
      </w:rPr>
    </w:pPr>
    <w:r w:rsidRPr="00D773FE">
      <w:rPr>
        <w:sz w:val="20"/>
      </w:rPr>
      <mc:AlternateContent>
        <mc:Choice Requires="wps">
          <w:drawing>
            <wp:anchor distT="0" distB="0" distL="114300" distR="114300" simplePos="0" relativeHeight="251663360" behindDoc="0" locked="0" layoutInCell="1" allowOverlap="1" wp14:anchorId="784DE48C" wp14:editId="5F45D0DC">
              <wp:simplePos x="0" y="0"/>
              <wp:positionH relativeFrom="margin">
                <wp:posOffset>2942590</wp:posOffset>
              </wp:positionH>
              <wp:positionV relativeFrom="paragraph">
                <wp:posOffset>-77470</wp:posOffset>
              </wp:positionV>
              <wp:extent cx="3067050" cy="525145"/>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3FE" w:rsidRDefault="00D773FE" w:rsidP="00D773FE">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31.7pt;margin-top:-6.1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BhAIAABY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" stroked="f">
              <v:textbox>
                <w:txbxContent>
                  <w:p w:rsidR="00D773FE" w:rsidRDefault="00D773FE" w:rsidP="00D773FE">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D773FE">
      <w:rPr>
        <w:sz w:val="20"/>
      </w:rPr>
      <w:drawing>
        <wp:anchor distT="0" distB="0" distL="114300" distR="114300" simplePos="0" relativeHeight="251662336" behindDoc="0" locked="0" layoutInCell="1" allowOverlap="1" wp14:anchorId="7FF848FA" wp14:editId="73149966">
          <wp:simplePos x="0" y="0"/>
          <wp:positionH relativeFrom="margin">
            <wp:posOffset>-517525</wp:posOffset>
          </wp:positionH>
          <wp:positionV relativeFrom="margin">
            <wp:posOffset>-1831975</wp:posOffset>
          </wp:positionV>
          <wp:extent cx="1520190" cy="734695"/>
          <wp:effectExtent l="0" t="0" r="3810" b="8255"/>
          <wp:wrapSquare wrapText="bothSides"/>
          <wp:docPr id="6" name="Picture 6"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D773FE" w:rsidRPr="00D773FE" w:rsidRDefault="00D773FE">
    <w:pPr>
      <w:rPr>
        <w:sz w:val="20"/>
      </w:rPr>
    </w:pPr>
  </w:p>
  <w:p w:rsidR="00D773FE" w:rsidRPr="00D773FE" w:rsidRDefault="00D773FE">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7D78B8" w:rsidP="007D78B8">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lang w:val="en-GB"/>
            </w:rPr>
            <w:t>Staining manual</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D773FE"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4FC3"/>
    <w:multiLevelType w:val="hybridMultilevel"/>
    <w:tmpl w:val="49B4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8197F"/>
    <w:multiLevelType w:val="hybridMultilevel"/>
    <w:tmpl w:val="C07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8DA0FDA"/>
    <w:multiLevelType w:val="hybridMultilevel"/>
    <w:tmpl w:val="94E243DA"/>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3901C7"/>
    <w:multiLevelType w:val="hybridMultilevel"/>
    <w:tmpl w:val="DD909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0D36BCF"/>
    <w:multiLevelType w:val="hybridMultilevel"/>
    <w:tmpl w:val="581A2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D50A1"/>
    <w:multiLevelType w:val="multilevel"/>
    <w:tmpl w:val="ABC89E4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16D09FC"/>
    <w:multiLevelType w:val="hybridMultilevel"/>
    <w:tmpl w:val="549C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7856E8"/>
    <w:multiLevelType w:val="hybridMultilevel"/>
    <w:tmpl w:val="9BC8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F74179"/>
    <w:multiLevelType w:val="hybridMultilevel"/>
    <w:tmpl w:val="FD76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E409B9"/>
    <w:multiLevelType w:val="hybridMultilevel"/>
    <w:tmpl w:val="3A78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100893"/>
    <w:multiLevelType w:val="hybridMultilevel"/>
    <w:tmpl w:val="629ED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5254CF8"/>
    <w:multiLevelType w:val="hybridMultilevel"/>
    <w:tmpl w:val="30580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222F0F"/>
    <w:multiLevelType w:val="hybridMultilevel"/>
    <w:tmpl w:val="F7E2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E87AED"/>
    <w:multiLevelType w:val="hybridMultilevel"/>
    <w:tmpl w:val="2F74058E"/>
    <w:lvl w:ilvl="0" w:tplc="E0BE6D4C">
      <w:start w:val="1"/>
      <w:numFmt w:val="decimal"/>
      <w:lvlText w:val="%1."/>
      <w:lvlJc w:val="left"/>
      <w:pPr>
        <w:tabs>
          <w:tab w:val="num" w:pos="357"/>
        </w:tabs>
        <w:ind w:left="340" w:hanging="340"/>
      </w:pPr>
      <w:rPr>
        <w:rFonts w:ascii="Times New Roman" w:hAnsi="Times New Roman"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B454D6B"/>
    <w:multiLevelType w:val="hybridMultilevel"/>
    <w:tmpl w:val="6D4A2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4627C9"/>
    <w:multiLevelType w:val="hybridMultilevel"/>
    <w:tmpl w:val="F0B8702A"/>
    <w:lvl w:ilvl="0" w:tplc="30D82B4A">
      <w:numFmt w:val="bullet"/>
      <w:lvlText w:val="•"/>
      <w:lvlJc w:val="left"/>
      <w:pPr>
        <w:ind w:left="1080" w:hanging="360"/>
      </w:pPr>
      <w:rPr>
        <w:rFonts w:ascii="SymbolMT" w:eastAsia="Times"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3F1380"/>
    <w:multiLevelType w:val="hybridMultilevel"/>
    <w:tmpl w:val="92E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D560AE"/>
    <w:multiLevelType w:val="hybridMultilevel"/>
    <w:tmpl w:val="58BA295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2">
    <w:nsid w:val="5CCC3AEE"/>
    <w:multiLevelType w:val="hybridMultilevel"/>
    <w:tmpl w:val="EDE2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A54A1"/>
    <w:multiLevelType w:val="hybridMultilevel"/>
    <w:tmpl w:val="DF5E9390"/>
    <w:lvl w:ilvl="0" w:tplc="E0BE6D4C">
      <w:start w:val="1"/>
      <w:numFmt w:val="decimal"/>
      <w:lvlText w:val="%1."/>
      <w:lvlJc w:val="left"/>
      <w:pPr>
        <w:tabs>
          <w:tab w:val="num" w:pos="357"/>
        </w:tabs>
        <w:ind w:left="340" w:hanging="340"/>
      </w:pPr>
      <w:rPr>
        <w:rFonts w:ascii="Times New Roman" w:hAnsi="Times New Roman"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FA210D2"/>
    <w:multiLevelType w:val="hybridMultilevel"/>
    <w:tmpl w:val="DFCE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1C0878"/>
    <w:multiLevelType w:val="hybridMultilevel"/>
    <w:tmpl w:val="3C6A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8B06D0"/>
    <w:multiLevelType w:val="hybridMultilevel"/>
    <w:tmpl w:val="26527BDA"/>
    <w:lvl w:ilvl="0" w:tplc="08090001">
      <w:start w:val="1"/>
      <w:numFmt w:val="bullet"/>
      <w:lvlText w:val=""/>
      <w:lvlJc w:val="left"/>
      <w:pPr>
        <w:ind w:left="783" w:hanging="360"/>
      </w:pPr>
      <w:rPr>
        <w:rFonts w:ascii="Symbol" w:hAnsi="Symbol"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7">
    <w:nsid w:val="69A82B59"/>
    <w:multiLevelType w:val="hybridMultilevel"/>
    <w:tmpl w:val="9780A7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78664F"/>
    <w:multiLevelType w:val="hybridMultilevel"/>
    <w:tmpl w:val="6F405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2BC6F0E"/>
    <w:multiLevelType w:val="hybridMultilevel"/>
    <w:tmpl w:val="7F2E82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37A58A1"/>
    <w:multiLevelType w:val="hybridMultilevel"/>
    <w:tmpl w:val="297A7C1A"/>
    <w:lvl w:ilvl="0" w:tplc="30D82B4A">
      <w:numFmt w:val="bullet"/>
      <w:lvlText w:val="•"/>
      <w:lvlJc w:val="left"/>
      <w:pPr>
        <w:ind w:left="720" w:hanging="360"/>
      </w:pPr>
      <w:rPr>
        <w:rFonts w:ascii="SymbolMT" w:eastAsia="Times"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8"/>
  </w:num>
  <w:num w:numId="5">
    <w:abstractNumId w:val="28"/>
  </w:num>
  <w:num w:numId="6">
    <w:abstractNumId w:val="24"/>
  </w:num>
  <w:num w:numId="7">
    <w:abstractNumId w:val="9"/>
  </w:num>
  <w:num w:numId="8">
    <w:abstractNumId w:val="23"/>
  </w:num>
  <w:num w:numId="9">
    <w:abstractNumId w:val="20"/>
  </w:num>
  <w:num w:numId="10">
    <w:abstractNumId w:val="16"/>
  </w:num>
  <w:num w:numId="11">
    <w:abstractNumId w:val="15"/>
  </w:num>
  <w:num w:numId="12">
    <w:abstractNumId w:val="11"/>
  </w:num>
  <w:num w:numId="13">
    <w:abstractNumId w:val="14"/>
  </w:num>
  <w:num w:numId="14">
    <w:abstractNumId w:val="17"/>
  </w:num>
  <w:num w:numId="15">
    <w:abstractNumId w:val="25"/>
  </w:num>
  <w:num w:numId="16">
    <w:abstractNumId w:val="21"/>
  </w:num>
  <w:num w:numId="17">
    <w:abstractNumId w:val="26"/>
  </w:num>
  <w:num w:numId="18">
    <w:abstractNumId w:val="0"/>
  </w:num>
  <w:num w:numId="19">
    <w:abstractNumId w:val="22"/>
  </w:num>
  <w:num w:numId="20">
    <w:abstractNumId w:val="10"/>
  </w:num>
  <w:num w:numId="21">
    <w:abstractNumId w:val="27"/>
  </w:num>
  <w:num w:numId="22">
    <w:abstractNumId w:val="7"/>
  </w:num>
  <w:num w:numId="23">
    <w:abstractNumId w:val="13"/>
  </w:num>
  <w:num w:numId="24">
    <w:abstractNumId w:val="6"/>
  </w:num>
  <w:num w:numId="25">
    <w:abstractNumId w:val="29"/>
  </w:num>
  <w:num w:numId="26">
    <w:abstractNumId w:val="5"/>
  </w:num>
  <w:num w:numId="27">
    <w:abstractNumId w:val="3"/>
  </w:num>
  <w:num w:numId="28">
    <w:abstractNumId w:val="31"/>
  </w:num>
  <w:num w:numId="29">
    <w:abstractNumId w:val="19"/>
  </w:num>
  <w:num w:numId="30">
    <w:abstractNumId w:val="8"/>
  </w:num>
  <w:num w:numId="31">
    <w:abstractNumId w:val="30"/>
  </w:num>
  <w:num w:numId="3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B2"/>
    <w:rsid w:val="00023AF6"/>
    <w:rsid w:val="000353ED"/>
    <w:rsid w:val="0003682A"/>
    <w:rsid w:val="00037FFC"/>
    <w:rsid w:val="00050523"/>
    <w:rsid w:val="00052E0B"/>
    <w:rsid w:val="00055292"/>
    <w:rsid w:val="0006065D"/>
    <w:rsid w:val="00061722"/>
    <w:rsid w:val="00067289"/>
    <w:rsid w:val="00070AE6"/>
    <w:rsid w:val="00091B1C"/>
    <w:rsid w:val="000C0E7D"/>
    <w:rsid w:val="000D2BED"/>
    <w:rsid w:val="000D7864"/>
    <w:rsid w:val="000E42C8"/>
    <w:rsid w:val="000F2DF8"/>
    <w:rsid w:val="000F6C11"/>
    <w:rsid w:val="001106FB"/>
    <w:rsid w:val="00111502"/>
    <w:rsid w:val="001135E1"/>
    <w:rsid w:val="0013305D"/>
    <w:rsid w:val="00135CD7"/>
    <w:rsid w:val="00137B29"/>
    <w:rsid w:val="001416B4"/>
    <w:rsid w:val="001541D0"/>
    <w:rsid w:val="00155726"/>
    <w:rsid w:val="00165CAB"/>
    <w:rsid w:val="001A0173"/>
    <w:rsid w:val="001A1C4F"/>
    <w:rsid w:val="001B1A3E"/>
    <w:rsid w:val="001B2E44"/>
    <w:rsid w:val="001B3B26"/>
    <w:rsid w:val="001C0D5D"/>
    <w:rsid w:val="001C12FA"/>
    <w:rsid w:val="001C5564"/>
    <w:rsid w:val="001C78DD"/>
    <w:rsid w:val="001D3069"/>
    <w:rsid w:val="001D6CA5"/>
    <w:rsid w:val="001E1CF0"/>
    <w:rsid w:val="001F1FEE"/>
    <w:rsid w:val="00205001"/>
    <w:rsid w:val="00220450"/>
    <w:rsid w:val="002207D4"/>
    <w:rsid w:val="00222C33"/>
    <w:rsid w:val="002378B2"/>
    <w:rsid w:val="00245219"/>
    <w:rsid w:val="0025785F"/>
    <w:rsid w:val="00262CF1"/>
    <w:rsid w:val="002720F6"/>
    <w:rsid w:val="00273D46"/>
    <w:rsid w:val="00287235"/>
    <w:rsid w:val="002A0619"/>
    <w:rsid w:val="002B0540"/>
    <w:rsid w:val="002E454D"/>
    <w:rsid w:val="002E4C34"/>
    <w:rsid w:val="002E7F2F"/>
    <w:rsid w:val="002F06D7"/>
    <w:rsid w:val="002F0A5B"/>
    <w:rsid w:val="00314692"/>
    <w:rsid w:val="003403D8"/>
    <w:rsid w:val="00342E28"/>
    <w:rsid w:val="00374FCE"/>
    <w:rsid w:val="003767D9"/>
    <w:rsid w:val="00391C29"/>
    <w:rsid w:val="003A7A8A"/>
    <w:rsid w:val="003E203F"/>
    <w:rsid w:val="003E3668"/>
    <w:rsid w:val="00405ACC"/>
    <w:rsid w:val="004111B5"/>
    <w:rsid w:val="00427502"/>
    <w:rsid w:val="00430CFE"/>
    <w:rsid w:val="00445588"/>
    <w:rsid w:val="00476180"/>
    <w:rsid w:val="00477C4D"/>
    <w:rsid w:val="004927F0"/>
    <w:rsid w:val="004A35E6"/>
    <w:rsid w:val="004A37C2"/>
    <w:rsid w:val="004B5F42"/>
    <w:rsid w:val="004C4C4B"/>
    <w:rsid w:val="004C61F8"/>
    <w:rsid w:val="004D1289"/>
    <w:rsid w:val="004F70D6"/>
    <w:rsid w:val="00515D26"/>
    <w:rsid w:val="00525A48"/>
    <w:rsid w:val="005551B7"/>
    <w:rsid w:val="005A1B55"/>
    <w:rsid w:val="005B251F"/>
    <w:rsid w:val="005C3BF6"/>
    <w:rsid w:val="005C76D4"/>
    <w:rsid w:val="005E02C6"/>
    <w:rsid w:val="005E2910"/>
    <w:rsid w:val="005E2D38"/>
    <w:rsid w:val="00607BC3"/>
    <w:rsid w:val="00626208"/>
    <w:rsid w:val="00632989"/>
    <w:rsid w:val="00645257"/>
    <w:rsid w:val="006538C8"/>
    <w:rsid w:val="006765DD"/>
    <w:rsid w:val="00683A41"/>
    <w:rsid w:val="006B29D5"/>
    <w:rsid w:val="006C1DB9"/>
    <w:rsid w:val="006C4703"/>
    <w:rsid w:val="006C64AF"/>
    <w:rsid w:val="006D6F46"/>
    <w:rsid w:val="006E446F"/>
    <w:rsid w:val="00703511"/>
    <w:rsid w:val="00713A26"/>
    <w:rsid w:val="00726755"/>
    <w:rsid w:val="0073622C"/>
    <w:rsid w:val="00736DAA"/>
    <w:rsid w:val="00742CE0"/>
    <w:rsid w:val="0075617E"/>
    <w:rsid w:val="00774C38"/>
    <w:rsid w:val="0078032C"/>
    <w:rsid w:val="00797C0E"/>
    <w:rsid w:val="007A6E91"/>
    <w:rsid w:val="007C4674"/>
    <w:rsid w:val="007C7203"/>
    <w:rsid w:val="007C7A94"/>
    <w:rsid w:val="007D1756"/>
    <w:rsid w:val="007D78B8"/>
    <w:rsid w:val="007F2718"/>
    <w:rsid w:val="008166E6"/>
    <w:rsid w:val="00827B5D"/>
    <w:rsid w:val="00831B07"/>
    <w:rsid w:val="0084638E"/>
    <w:rsid w:val="00850F51"/>
    <w:rsid w:val="0086540E"/>
    <w:rsid w:val="00872110"/>
    <w:rsid w:val="0089285A"/>
    <w:rsid w:val="008A6CEE"/>
    <w:rsid w:val="008E5800"/>
    <w:rsid w:val="008E6A1F"/>
    <w:rsid w:val="008F1617"/>
    <w:rsid w:val="008F61D3"/>
    <w:rsid w:val="00912418"/>
    <w:rsid w:val="00922F74"/>
    <w:rsid w:val="009230FE"/>
    <w:rsid w:val="00924A58"/>
    <w:rsid w:val="00935C33"/>
    <w:rsid w:val="009466B2"/>
    <w:rsid w:val="00960FDF"/>
    <w:rsid w:val="00980A4E"/>
    <w:rsid w:val="00983F5B"/>
    <w:rsid w:val="009914D3"/>
    <w:rsid w:val="00993F92"/>
    <w:rsid w:val="00995876"/>
    <w:rsid w:val="009A5B1E"/>
    <w:rsid w:val="009C3E57"/>
    <w:rsid w:val="009C6903"/>
    <w:rsid w:val="009D04C1"/>
    <w:rsid w:val="009E09F2"/>
    <w:rsid w:val="009E0BD9"/>
    <w:rsid w:val="009E56D7"/>
    <w:rsid w:val="009F1B07"/>
    <w:rsid w:val="009F1BFD"/>
    <w:rsid w:val="009F789F"/>
    <w:rsid w:val="00A254A7"/>
    <w:rsid w:val="00A2682E"/>
    <w:rsid w:val="00A53E7A"/>
    <w:rsid w:val="00A547E7"/>
    <w:rsid w:val="00A77A6A"/>
    <w:rsid w:val="00A87A26"/>
    <w:rsid w:val="00AB52D9"/>
    <w:rsid w:val="00AB694E"/>
    <w:rsid w:val="00AD588F"/>
    <w:rsid w:val="00AD5A01"/>
    <w:rsid w:val="00AE2510"/>
    <w:rsid w:val="00AE5F3A"/>
    <w:rsid w:val="00AF12A5"/>
    <w:rsid w:val="00AF160A"/>
    <w:rsid w:val="00B00ECA"/>
    <w:rsid w:val="00B25A72"/>
    <w:rsid w:val="00B424F6"/>
    <w:rsid w:val="00B46F3F"/>
    <w:rsid w:val="00B537CE"/>
    <w:rsid w:val="00B53F49"/>
    <w:rsid w:val="00B55213"/>
    <w:rsid w:val="00B62444"/>
    <w:rsid w:val="00B62F56"/>
    <w:rsid w:val="00B649F2"/>
    <w:rsid w:val="00B75EC1"/>
    <w:rsid w:val="00B83471"/>
    <w:rsid w:val="00B867F2"/>
    <w:rsid w:val="00B9151B"/>
    <w:rsid w:val="00B9205A"/>
    <w:rsid w:val="00BA6835"/>
    <w:rsid w:val="00BB34D4"/>
    <w:rsid w:val="00BC2277"/>
    <w:rsid w:val="00BC455A"/>
    <w:rsid w:val="00BE36AF"/>
    <w:rsid w:val="00BE7408"/>
    <w:rsid w:val="00BF0153"/>
    <w:rsid w:val="00BF4A7B"/>
    <w:rsid w:val="00C00018"/>
    <w:rsid w:val="00C15A19"/>
    <w:rsid w:val="00C1672F"/>
    <w:rsid w:val="00C20107"/>
    <w:rsid w:val="00C356FF"/>
    <w:rsid w:val="00C42B46"/>
    <w:rsid w:val="00C722E9"/>
    <w:rsid w:val="00C76BBB"/>
    <w:rsid w:val="00C77F65"/>
    <w:rsid w:val="00C823E5"/>
    <w:rsid w:val="00C8267C"/>
    <w:rsid w:val="00C84FD9"/>
    <w:rsid w:val="00C8635F"/>
    <w:rsid w:val="00C96A91"/>
    <w:rsid w:val="00CB272A"/>
    <w:rsid w:val="00CD559A"/>
    <w:rsid w:val="00CE0DAA"/>
    <w:rsid w:val="00CE139C"/>
    <w:rsid w:val="00D023B5"/>
    <w:rsid w:val="00D12562"/>
    <w:rsid w:val="00D219C6"/>
    <w:rsid w:val="00D24538"/>
    <w:rsid w:val="00D31D48"/>
    <w:rsid w:val="00D33D8C"/>
    <w:rsid w:val="00D36001"/>
    <w:rsid w:val="00D7649D"/>
    <w:rsid w:val="00D773FE"/>
    <w:rsid w:val="00D863FC"/>
    <w:rsid w:val="00D93B2C"/>
    <w:rsid w:val="00DB76DC"/>
    <w:rsid w:val="00DC5A51"/>
    <w:rsid w:val="00DD0470"/>
    <w:rsid w:val="00E065D7"/>
    <w:rsid w:val="00E211A0"/>
    <w:rsid w:val="00E26FA7"/>
    <w:rsid w:val="00E33B1E"/>
    <w:rsid w:val="00E342CC"/>
    <w:rsid w:val="00E35181"/>
    <w:rsid w:val="00E45F25"/>
    <w:rsid w:val="00E47BDE"/>
    <w:rsid w:val="00E50BF5"/>
    <w:rsid w:val="00E65C0B"/>
    <w:rsid w:val="00E73FFE"/>
    <w:rsid w:val="00E770E0"/>
    <w:rsid w:val="00E8035A"/>
    <w:rsid w:val="00E96D99"/>
    <w:rsid w:val="00EA1783"/>
    <w:rsid w:val="00EC013D"/>
    <w:rsid w:val="00EC4233"/>
    <w:rsid w:val="00ED071C"/>
    <w:rsid w:val="00ED1662"/>
    <w:rsid w:val="00ED1ABE"/>
    <w:rsid w:val="00EF0A3F"/>
    <w:rsid w:val="00EF0D32"/>
    <w:rsid w:val="00EF0F49"/>
    <w:rsid w:val="00EF2949"/>
    <w:rsid w:val="00EF60A5"/>
    <w:rsid w:val="00F20F73"/>
    <w:rsid w:val="00F306FC"/>
    <w:rsid w:val="00F3392A"/>
    <w:rsid w:val="00F3705A"/>
    <w:rsid w:val="00F60BE1"/>
    <w:rsid w:val="00F92AC0"/>
    <w:rsid w:val="00F92ACC"/>
    <w:rsid w:val="00F9607F"/>
    <w:rsid w:val="00FB0AA3"/>
    <w:rsid w:val="00FB51CD"/>
    <w:rsid w:val="00FC759D"/>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PABodytextChar">
    <w:name w:val="HPA Body text Char"/>
    <w:basedOn w:val="DefaultParagraphFont"/>
    <w:link w:val="HPABodytext"/>
    <w:locked/>
    <w:rsid w:val="009230FE"/>
    <w:rPr>
      <w:rFonts w:ascii="PraxisEF-Light" w:hAnsi="PraxisEF-Light" w:cs="PraxisEF-Light"/>
      <w:sz w:val="24"/>
      <w:szCs w:val="28"/>
    </w:rPr>
  </w:style>
  <w:style w:type="paragraph" w:customStyle="1" w:styleId="HPABodytext">
    <w:name w:val="HPA Body text"/>
    <w:basedOn w:val="Normal"/>
    <w:link w:val="HPABodytextChar"/>
    <w:rsid w:val="009230FE"/>
    <w:pPr>
      <w:autoSpaceDE w:val="0"/>
      <w:autoSpaceDN w:val="0"/>
      <w:adjustRightInd w:val="0"/>
      <w:spacing w:before="60" w:line="240" w:lineRule="auto"/>
      <w:jc w:val="left"/>
    </w:pPr>
    <w:rPr>
      <w:rFonts w:ascii="PraxisEF-Light" w:hAnsi="PraxisEF-Light" w:cs="PraxisEF-Light"/>
      <w:szCs w:val="28"/>
      <w:lang w:val="en-GB" w:eastAsia="en-GB"/>
    </w:rPr>
  </w:style>
  <w:style w:type="paragraph" w:customStyle="1" w:styleId="HPAreportsub">
    <w:name w:val="HPA report sub"/>
    <w:basedOn w:val="Normal"/>
    <w:rsid w:val="006B29D5"/>
    <w:pPr>
      <w:keepNext/>
      <w:spacing w:before="120" w:line="240" w:lineRule="auto"/>
      <w:jc w:val="left"/>
      <w:outlineLvl w:val="1"/>
    </w:pPr>
    <w:rPr>
      <w:rFonts w:ascii="PraxisEF Light" w:eastAsia="Times New Roman" w:hAnsi="PraxisEF Light" w:cs="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PABodytextChar">
    <w:name w:val="HPA Body text Char"/>
    <w:basedOn w:val="DefaultParagraphFont"/>
    <w:link w:val="HPABodytext"/>
    <w:locked/>
    <w:rsid w:val="009230FE"/>
    <w:rPr>
      <w:rFonts w:ascii="PraxisEF-Light" w:hAnsi="PraxisEF-Light" w:cs="PraxisEF-Light"/>
      <w:sz w:val="24"/>
      <w:szCs w:val="28"/>
    </w:rPr>
  </w:style>
  <w:style w:type="paragraph" w:customStyle="1" w:styleId="HPABodytext">
    <w:name w:val="HPA Body text"/>
    <w:basedOn w:val="Normal"/>
    <w:link w:val="HPABodytextChar"/>
    <w:rsid w:val="009230FE"/>
    <w:pPr>
      <w:autoSpaceDE w:val="0"/>
      <w:autoSpaceDN w:val="0"/>
      <w:adjustRightInd w:val="0"/>
      <w:spacing w:before="60" w:line="240" w:lineRule="auto"/>
      <w:jc w:val="left"/>
    </w:pPr>
    <w:rPr>
      <w:rFonts w:ascii="PraxisEF-Light" w:hAnsi="PraxisEF-Light" w:cs="PraxisEF-Light"/>
      <w:szCs w:val="28"/>
      <w:lang w:val="en-GB" w:eastAsia="en-GB"/>
    </w:rPr>
  </w:style>
  <w:style w:type="paragraph" w:customStyle="1" w:styleId="HPAreportsub">
    <w:name w:val="HPA report sub"/>
    <w:basedOn w:val="Normal"/>
    <w:rsid w:val="006B29D5"/>
    <w:pPr>
      <w:keepNext/>
      <w:spacing w:before="120" w:line="240" w:lineRule="auto"/>
      <w:jc w:val="left"/>
      <w:outlineLvl w:val="1"/>
    </w:pPr>
    <w:rPr>
      <w:rFonts w:ascii="PraxisEF Light" w:eastAsia="Times New Roman" w:hAnsi="PraxisEF Light"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8436">
      <w:bodyDiv w:val="1"/>
      <w:marLeft w:val="0"/>
      <w:marRight w:val="0"/>
      <w:marTop w:val="0"/>
      <w:marBottom w:val="0"/>
      <w:divBdr>
        <w:top w:val="none" w:sz="0" w:space="0" w:color="auto"/>
        <w:left w:val="none" w:sz="0" w:space="0" w:color="auto"/>
        <w:bottom w:val="none" w:sz="0" w:space="0" w:color="auto"/>
        <w:right w:val="none" w:sz="0" w:space="0" w:color="auto"/>
      </w:divBdr>
    </w:div>
    <w:div w:id="243270445">
      <w:bodyDiv w:val="1"/>
      <w:marLeft w:val="0"/>
      <w:marRight w:val="0"/>
      <w:marTop w:val="0"/>
      <w:marBottom w:val="0"/>
      <w:divBdr>
        <w:top w:val="none" w:sz="0" w:space="0" w:color="auto"/>
        <w:left w:val="none" w:sz="0" w:space="0" w:color="auto"/>
        <w:bottom w:val="none" w:sz="0" w:space="0" w:color="auto"/>
        <w:right w:val="none" w:sz="0" w:space="0" w:color="auto"/>
      </w:divBdr>
    </w:div>
    <w:div w:id="303388858">
      <w:bodyDiv w:val="1"/>
      <w:marLeft w:val="0"/>
      <w:marRight w:val="0"/>
      <w:marTop w:val="0"/>
      <w:marBottom w:val="0"/>
      <w:divBdr>
        <w:top w:val="none" w:sz="0" w:space="0" w:color="auto"/>
        <w:left w:val="none" w:sz="0" w:space="0" w:color="auto"/>
        <w:bottom w:val="none" w:sz="0" w:space="0" w:color="auto"/>
        <w:right w:val="none" w:sz="0" w:space="0" w:color="auto"/>
      </w:divBdr>
    </w:div>
    <w:div w:id="578057091">
      <w:bodyDiv w:val="1"/>
      <w:marLeft w:val="0"/>
      <w:marRight w:val="0"/>
      <w:marTop w:val="0"/>
      <w:marBottom w:val="0"/>
      <w:divBdr>
        <w:top w:val="none" w:sz="0" w:space="0" w:color="auto"/>
        <w:left w:val="none" w:sz="0" w:space="0" w:color="auto"/>
        <w:bottom w:val="none" w:sz="0" w:space="0" w:color="auto"/>
        <w:right w:val="none" w:sz="0" w:space="0" w:color="auto"/>
      </w:divBdr>
    </w:div>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0025">
      <w:bodyDiv w:val="1"/>
      <w:marLeft w:val="0"/>
      <w:marRight w:val="0"/>
      <w:marTop w:val="0"/>
      <w:marBottom w:val="0"/>
      <w:divBdr>
        <w:top w:val="none" w:sz="0" w:space="0" w:color="auto"/>
        <w:left w:val="none" w:sz="0" w:space="0" w:color="auto"/>
        <w:bottom w:val="none" w:sz="0" w:space="0" w:color="auto"/>
        <w:right w:val="none" w:sz="0" w:space="0" w:color="auto"/>
      </w:divBdr>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569">
      <w:bodyDiv w:val="1"/>
      <w:marLeft w:val="0"/>
      <w:marRight w:val="0"/>
      <w:marTop w:val="0"/>
      <w:marBottom w:val="0"/>
      <w:divBdr>
        <w:top w:val="none" w:sz="0" w:space="0" w:color="auto"/>
        <w:left w:val="none" w:sz="0" w:space="0" w:color="auto"/>
        <w:bottom w:val="none" w:sz="0" w:space="0" w:color="auto"/>
        <w:right w:val="none" w:sz="0" w:space="0" w:color="auto"/>
      </w:divBdr>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2285">
      <w:bodyDiv w:val="1"/>
      <w:marLeft w:val="0"/>
      <w:marRight w:val="0"/>
      <w:marTop w:val="0"/>
      <w:marBottom w:val="0"/>
      <w:divBdr>
        <w:top w:val="none" w:sz="0" w:space="0" w:color="auto"/>
        <w:left w:val="none" w:sz="0" w:space="0" w:color="auto"/>
        <w:bottom w:val="none" w:sz="0" w:space="0" w:color="auto"/>
        <w:right w:val="none" w:sz="0" w:space="0" w:color="auto"/>
      </w:divBdr>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8409">
      <w:bodyDiv w:val="1"/>
      <w:marLeft w:val="0"/>
      <w:marRight w:val="0"/>
      <w:marTop w:val="0"/>
      <w:marBottom w:val="0"/>
      <w:divBdr>
        <w:top w:val="none" w:sz="0" w:space="0" w:color="auto"/>
        <w:left w:val="none" w:sz="0" w:space="0" w:color="auto"/>
        <w:bottom w:val="none" w:sz="0" w:space="0" w:color="auto"/>
        <w:right w:val="none" w:sz="0" w:space="0" w:color="auto"/>
      </w:divBdr>
    </w:div>
    <w:div w:id="1880125767">
      <w:bodyDiv w:val="1"/>
      <w:marLeft w:val="0"/>
      <w:marRight w:val="0"/>
      <w:marTop w:val="0"/>
      <w:marBottom w:val="0"/>
      <w:divBdr>
        <w:top w:val="none" w:sz="0" w:space="0" w:color="auto"/>
        <w:left w:val="none" w:sz="0" w:space="0" w:color="auto"/>
        <w:bottom w:val="none" w:sz="0" w:space="0" w:color="auto"/>
        <w:right w:val="none" w:sz="0" w:space="0" w:color="auto"/>
      </w:divBdr>
    </w:div>
    <w:div w:id="1894729650">
      <w:bodyDiv w:val="1"/>
      <w:marLeft w:val="0"/>
      <w:marRight w:val="0"/>
      <w:marTop w:val="0"/>
      <w:marBottom w:val="0"/>
      <w:divBdr>
        <w:top w:val="none" w:sz="0" w:space="0" w:color="auto"/>
        <w:left w:val="none" w:sz="0" w:space="0" w:color="auto"/>
        <w:bottom w:val="none" w:sz="0" w:space="0" w:color="auto"/>
        <w:right w:val="none" w:sz="0" w:space="0" w:color="auto"/>
      </w:divBdr>
    </w:div>
    <w:div w:id="2007048490">
      <w:bodyDiv w:val="1"/>
      <w:marLeft w:val="0"/>
      <w:marRight w:val="0"/>
      <w:marTop w:val="0"/>
      <w:marBottom w:val="0"/>
      <w:divBdr>
        <w:top w:val="none" w:sz="0" w:space="0" w:color="auto"/>
        <w:left w:val="none" w:sz="0" w:space="0" w:color="auto"/>
        <w:bottom w:val="none" w:sz="0" w:space="0" w:color="auto"/>
        <w:right w:val="none" w:sz="0" w:space="0" w:color="auto"/>
      </w:divBdr>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9B81-B43E-461E-BF05-A21D6878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COMRU SOP template.dotx</Template>
  <TotalTime>13</TotalTime>
  <Pages>20</Pages>
  <Words>2205</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13463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3</cp:revision>
  <cp:lastPrinted>2012-12-11T10:38:00Z</cp:lastPrinted>
  <dcterms:created xsi:type="dcterms:W3CDTF">2014-03-27T12:22:00Z</dcterms:created>
  <dcterms:modified xsi:type="dcterms:W3CDTF">2014-03-27T12:55:00Z</dcterms:modified>
</cp:coreProperties>
</file>