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59532F" w:rsidRDefault="00B83471" w:rsidP="00D219C6">
      <w:pPr>
        <w:pStyle w:val="Heading1"/>
        <w:rPr>
          <w:lang w:val="en-GB"/>
        </w:rPr>
      </w:pPr>
      <w:r w:rsidRPr="0059532F">
        <w:rPr>
          <w:lang w:val="en-GB"/>
        </w:rPr>
        <w:t>Aim</w:t>
      </w:r>
    </w:p>
    <w:p w:rsidR="00B83471" w:rsidRPr="0059532F" w:rsidRDefault="001A650F" w:rsidP="00D219C6">
      <w:pPr>
        <w:rPr>
          <w:lang w:val="en-GB"/>
        </w:rPr>
      </w:pPr>
      <w:proofErr w:type="gramStart"/>
      <w:r w:rsidRPr="0059532F">
        <w:rPr>
          <w:lang w:val="en-GB"/>
        </w:rPr>
        <w:t xml:space="preserve">To describe the procedure to </w:t>
      </w:r>
      <w:r w:rsidR="00280A36" w:rsidRPr="0059532F">
        <w:rPr>
          <w:lang w:val="en-GB"/>
        </w:rPr>
        <w:t xml:space="preserve">presumptively identify </w:t>
      </w:r>
      <w:r w:rsidR="00280A36" w:rsidRPr="0059532F">
        <w:rPr>
          <w:i/>
          <w:lang w:val="en-GB"/>
        </w:rPr>
        <w:t xml:space="preserve">Mycobacterium tuberculosis </w:t>
      </w:r>
      <w:r w:rsidR="00280A36" w:rsidRPr="0059532F">
        <w:rPr>
          <w:lang w:val="en-GB"/>
        </w:rPr>
        <w:t>(TB) infection by detection of acid fast bacilli (AFB) in gastric aspirate or sputum specimens.</w:t>
      </w:r>
      <w:proofErr w:type="gramEnd"/>
    </w:p>
    <w:p w:rsidR="00405ACC" w:rsidRPr="0059532F" w:rsidRDefault="00B83471" w:rsidP="00D219C6">
      <w:pPr>
        <w:pStyle w:val="Heading1"/>
        <w:rPr>
          <w:lang w:val="en-GB"/>
        </w:rPr>
      </w:pPr>
      <w:r w:rsidRPr="0059532F">
        <w:rPr>
          <w:lang w:val="en-GB"/>
        </w:rPr>
        <w:t>Principle</w:t>
      </w:r>
    </w:p>
    <w:p w:rsidR="00BF4A7B" w:rsidRPr="0059532F" w:rsidRDefault="00EB64EA" w:rsidP="00BF4A7B">
      <w:pPr>
        <w:rPr>
          <w:lang w:val="en-GB"/>
        </w:rPr>
      </w:pPr>
      <w:r w:rsidRPr="0059532F">
        <w:rPr>
          <w:lang w:val="en-GB"/>
        </w:rPr>
        <w:t xml:space="preserve">Tuberculosis is caused by the organism </w:t>
      </w:r>
      <w:r w:rsidRPr="0059532F">
        <w:rPr>
          <w:i/>
          <w:lang w:val="en-GB"/>
        </w:rPr>
        <w:t xml:space="preserve">Mycobacterium tuberculosis. </w:t>
      </w:r>
      <w:r w:rsidRPr="0059532F">
        <w:rPr>
          <w:lang w:val="en-GB"/>
        </w:rPr>
        <w:t>The lung is the most frequent site of infection. Infection can be presumptively identified by detection of acid fast bacilli in sputum or gastric aspirate specimens. Early morning gastric aspirates consist of sputum swallowed overnight and are useful in young children who cannot easily cough up sputum.</w:t>
      </w:r>
    </w:p>
    <w:p w:rsidR="003F0F8A" w:rsidRPr="0059532F" w:rsidRDefault="003F0F8A" w:rsidP="00BF4A7B">
      <w:pPr>
        <w:rPr>
          <w:lang w:val="en-GB"/>
        </w:rPr>
        <w:sectPr w:rsidR="003F0F8A" w:rsidRPr="0059532F" w:rsidSect="006C64AF">
          <w:headerReference w:type="default" r:id="rId8"/>
          <w:footerReference w:type="default" r:id="rId9"/>
          <w:pgSz w:w="12240" w:h="15840"/>
          <w:pgMar w:top="1440" w:right="1800" w:bottom="1440" w:left="1800" w:header="708" w:footer="708" w:gutter="0"/>
          <w:cols w:space="708"/>
          <w:docGrid w:linePitch="326"/>
        </w:sectPr>
      </w:pPr>
      <w:r w:rsidRPr="0059532F">
        <w:rPr>
          <w:lang w:val="en-GB"/>
        </w:rPr>
        <w:t>Ziehl-Neelsen (ZN) stain renders mycobacteria pink as a result of the mycolic acid in their cell wall. Most other bacteria have a lower fat content and hence the carbol fuchsin is washed away by the acid-alcohol, resulting in their being stained blue by the counterstain (methylene blue).</w:t>
      </w:r>
      <w:r w:rsidR="00B01538" w:rsidRPr="0059532F">
        <w:rPr>
          <w:lang w:val="en-GB"/>
        </w:rPr>
        <w:t xml:space="preserve"> </w:t>
      </w:r>
      <w:r w:rsidRPr="0059532F">
        <w:rPr>
          <w:lang w:val="en-GB"/>
        </w:rPr>
        <w:t>Hence, mycobacteria are referred to as being “acid fast”.</w:t>
      </w:r>
    </w:p>
    <w:p w:rsidR="00BF4A7B" w:rsidRPr="0059532F" w:rsidRDefault="00BF4A7B" w:rsidP="00BF4A7B">
      <w:pPr>
        <w:pStyle w:val="Heading1"/>
        <w:rPr>
          <w:lang w:val="en-GB"/>
        </w:rPr>
      </w:pPr>
      <w:r w:rsidRPr="0059532F">
        <w:rPr>
          <w:lang w:val="en-GB"/>
        </w:rPr>
        <w:lastRenderedPageBreak/>
        <w:t>Method</w:t>
      </w:r>
    </w:p>
    <w:p w:rsidR="00B0041B" w:rsidRPr="0059532F" w:rsidRDefault="00B0041B" w:rsidP="00B0041B">
      <w:pPr>
        <w:pStyle w:val="Heading2"/>
        <w:rPr>
          <w:lang w:val="en-GB"/>
        </w:rPr>
      </w:pPr>
      <w:r w:rsidRPr="0059532F">
        <w:rPr>
          <w:lang w:val="en-GB"/>
        </w:rPr>
        <w:t>Specimen collection</w:t>
      </w:r>
    </w:p>
    <w:p w:rsidR="00B0041B" w:rsidRPr="0059532F" w:rsidRDefault="00B0041B" w:rsidP="00B0041B">
      <w:pPr>
        <w:rPr>
          <w:lang w:val="en-GB"/>
        </w:rPr>
      </w:pPr>
      <w:r w:rsidRPr="0059532F">
        <w:rPr>
          <w:lang w:val="en-GB"/>
        </w:rPr>
        <w:t>Specimens should be collected into wide-mouthed leak-proof sterile plastic pots.</w:t>
      </w:r>
    </w:p>
    <w:p w:rsidR="00280A36" w:rsidRPr="0059532F" w:rsidRDefault="00280A36" w:rsidP="00B0041B">
      <w:pPr>
        <w:rPr>
          <w:lang w:val="en-GB"/>
        </w:rPr>
      </w:pPr>
      <w:r w:rsidRPr="0059532F">
        <w:rPr>
          <w:lang w:val="en-GB"/>
        </w:rPr>
        <w:t>Three sequential day gastric aspirates (young children) or sputum specimens (older children) should be obtained for investigation of suspected TB infection.</w:t>
      </w:r>
    </w:p>
    <w:p w:rsidR="00B0041B" w:rsidRPr="0059532F" w:rsidRDefault="00B0041B" w:rsidP="00B0041B">
      <w:pPr>
        <w:pStyle w:val="Heading2"/>
        <w:rPr>
          <w:lang w:val="en-GB"/>
        </w:rPr>
      </w:pPr>
      <w:r w:rsidRPr="0059532F">
        <w:rPr>
          <w:lang w:val="en-GB"/>
        </w:rPr>
        <w:t>Specimen transport and storage</w:t>
      </w:r>
    </w:p>
    <w:p w:rsidR="00B0041B" w:rsidRPr="0059532F" w:rsidRDefault="00B0041B" w:rsidP="00B0041B">
      <w:pPr>
        <w:rPr>
          <w:lang w:val="en-GB"/>
        </w:rPr>
      </w:pPr>
      <w:r w:rsidRPr="0059532F">
        <w:rPr>
          <w:lang w:val="en-GB"/>
        </w:rPr>
        <w:t>Specimens should ideally be stored and transported in sealed plastic bags. Laboratory processing should occur as soon as possible after specimen collection. Specimens should be refrigerated if delays in processing over two hours are unavoidable.</w:t>
      </w:r>
    </w:p>
    <w:p w:rsidR="00DA3436" w:rsidRPr="0059532F" w:rsidRDefault="00DA3436" w:rsidP="00DA3436">
      <w:pPr>
        <w:pStyle w:val="Heading2"/>
        <w:rPr>
          <w:lang w:val="en-GB"/>
        </w:rPr>
      </w:pPr>
      <w:r w:rsidRPr="0059532F">
        <w:rPr>
          <w:lang w:val="en-GB"/>
        </w:rPr>
        <w:t>Specimen processing</w:t>
      </w:r>
    </w:p>
    <w:p w:rsidR="00DA3436" w:rsidRPr="0059532F" w:rsidRDefault="00DA3436" w:rsidP="00DA3436">
      <w:pPr>
        <w:pStyle w:val="Heading3"/>
        <w:rPr>
          <w:lang w:val="en-GB"/>
        </w:rPr>
      </w:pPr>
      <w:r w:rsidRPr="0059532F">
        <w:rPr>
          <w:lang w:val="en-GB"/>
        </w:rPr>
        <w:t>Reception</w:t>
      </w:r>
    </w:p>
    <w:p w:rsidR="00E80D29" w:rsidRPr="0059532F" w:rsidRDefault="00DA3436" w:rsidP="00DA3436">
      <w:pPr>
        <w:rPr>
          <w:lang w:val="en-GB"/>
        </w:rPr>
      </w:pPr>
      <w:r w:rsidRPr="0059532F">
        <w:rPr>
          <w:lang w:val="en-GB"/>
        </w:rPr>
        <w:t>Log the specimen in the appropriate specimen book a</w:t>
      </w:r>
      <w:r w:rsidR="00E80D29" w:rsidRPr="0059532F">
        <w:rPr>
          <w:lang w:val="en-GB"/>
        </w:rPr>
        <w:t>nd assign a specimen number.</w:t>
      </w:r>
    </w:p>
    <w:p w:rsidR="00DA3436" w:rsidRPr="0059532F" w:rsidRDefault="00E80D29" w:rsidP="00DA3436">
      <w:pPr>
        <w:rPr>
          <w:lang w:val="en-GB"/>
        </w:rPr>
      </w:pPr>
      <w:r w:rsidRPr="0059532F">
        <w:rPr>
          <w:lang w:val="en-GB"/>
        </w:rPr>
        <w:t xml:space="preserve">The specimen should also be logged in for molecular detection of </w:t>
      </w:r>
      <w:r w:rsidRPr="0059532F">
        <w:rPr>
          <w:i/>
          <w:lang w:val="en-GB"/>
        </w:rPr>
        <w:t>Mycobacterium tuberculosis</w:t>
      </w:r>
      <w:r w:rsidRPr="0059532F">
        <w:rPr>
          <w:lang w:val="en-GB"/>
        </w:rPr>
        <w:t xml:space="preserve"> (GeneXpert, SOP MOL-002).</w:t>
      </w:r>
    </w:p>
    <w:p w:rsidR="00DA3436" w:rsidRPr="0059532F" w:rsidRDefault="00DA3436" w:rsidP="00DA3436">
      <w:pPr>
        <w:pStyle w:val="Heading3"/>
        <w:rPr>
          <w:lang w:val="en-GB"/>
        </w:rPr>
      </w:pPr>
      <w:r w:rsidRPr="0059532F">
        <w:rPr>
          <w:lang w:val="en-GB"/>
        </w:rPr>
        <w:t>Microscopic examination</w:t>
      </w:r>
    </w:p>
    <w:p w:rsidR="0059532F" w:rsidRPr="0059532F" w:rsidRDefault="0059532F" w:rsidP="0059532F">
      <w:pPr>
        <w:rPr>
          <w:lang w:val="en-GB"/>
        </w:rPr>
      </w:pPr>
      <w:r w:rsidRPr="0059532F">
        <w:rPr>
          <w:lang w:val="en-GB"/>
        </w:rPr>
        <w:t>Preparation of the smear must be done in the Class II biosafety cabinet.</w:t>
      </w:r>
    </w:p>
    <w:p w:rsidR="0059532F" w:rsidRPr="0059532F" w:rsidRDefault="0059532F" w:rsidP="0059532F">
      <w:pPr>
        <w:rPr>
          <w:lang w:val="en-GB"/>
        </w:rPr>
      </w:pPr>
      <w:r w:rsidRPr="0059532F">
        <w:rPr>
          <w:lang w:val="en-GB"/>
        </w:rPr>
        <w:t>Label a clean glass slide with the patient code specimen number.</w:t>
      </w:r>
    </w:p>
    <w:p w:rsidR="0059532F" w:rsidRPr="0059532F" w:rsidRDefault="0059532F" w:rsidP="0059532F">
      <w:pPr>
        <w:rPr>
          <w:lang w:val="en-GB"/>
        </w:rPr>
      </w:pPr>
      <w:r w:rsidRPr="0059532F">
        <w:rPr>
          <w:lang w:val="en-GB"/>
        </w:rPr>
        <w:t>Using a bamboo/wooden stick, select a blood-stained or purulent portion of the specimen.</w:t>
      </w:r>
    </w:p>
    <w:p w:rsidR="0059532F" w:rsidRPr="0059532F" w:rsidRDefault="0059532F" w:rsidP="0059532F">
      <w:pPr>
        <w:rPr>
          <w:lang w:val="en-GB"/>
        </w:rPr>
      </w:pPr>
      <w:r w:rsidRPr="0059532F">
        <w:rPr>
          <w:lang w:val="en-GB"/>
        </w:rPr>
        <w:t>Smear the specimen in the centre of the slide (2cm x 1cm).</w:t>
      </w:r>
    </w:p>
    <w:p w:rsidR="0059532F" w:rsidRPr="0059532F" w:rsidRDefault="0059532F" w:rsidP="0059532F">
      <w:pPr>
        <w:rPr>
          <w:lang w:val="en-GB"/>
        </w:rPr>
      </w:pPr>
      <w:r w:rsidRPr="0059532F">
        <w:rPr>
          <w:lang w:val="en-GB"/>
        </w:rPr>
        <w:t>Discard the wooden stick into t</w:t>
      </w:r>
      <w:r>
        <w:rPr>
          <w:lang w:val="en-GB"/>
        </w:rPr>
        <w:t xml:space="preserve">he </w:t>
      </w:r>
      <w:r w:rsidRPr="0059532F">
        <w:rPr>
          <w:lang w:val="en-GB"/>
        </w:rPr>
        <w:t>1% Virkon</w:t>
      </w:r>
      <w:r>
        <w:rPr>
          <w:lang w:val="en-GB"/>
        </w:rPr>
        <w:t xml:space="preserve"> discard container</w:t>
      </w:r>
      <w:r w:rsidRPr="0059532F">
        <w:rPr>
          <w:lang w:val="en-GB"/>
        </w:rPr>
        <w:t>.</w:t>
      </w:r>
    </w:p>
    <w:p w:rsidR="0059532F" w:rsidRPr="0059532F" w:rsidRDefault="0059532F" w:rsidP="0059532F">
      <w:pPr>
        <w:rPr>
          <w:lang w:val="en-GB"/>
        </w:rPr>
      </w:pPr>
      <w:r w:rsidRPr="0059532F">
        <w:rPr>
          <w:lang w:val="en-GB"/>
        </w:rPr>
        <w:t xml:space="preserve">Leave the smears in the </w:t>
      </w:r>
      <w:r>
        <w:rPr>
          <w:lang w:val="en-GB"/>
        </w:rPr>
        <w:t>cabinet to dry for 15-30 minutes.</w:t>
      </w:r>
    </w:p>
    <w:p w:rsidR="0059532F" w:rsidRPr="0059532F" w:rsidRDefault="0059532F" w:rsidP="0059532F">
      <w:pPr>
        <w:rPr>
          <w:lang w:val="en-GB"/>
        </w:rPr>
      </w:pPr>
      <w:r>
        <w:rPr>
          <w:lang w:val="en-GB"/>
        </w:rPr>
        <w:t xml:space="preserve">Follow the ZN </w:t>
      </w:r>
      <w:r w:rsidRPr="0059532F">
        <w:rPr>
          <w:lang w:val="en-GB"/>
        </w:rPr>
        <w:t xml:space="preserve">stain </w:t>
      </w:r>
      <w:r>
        <w:rPr>
          <w:lang w:val="en-GB"/>
        </w:rPr>
        <w:t xml:space="preserve">procedure </w:t>
      </w:r>
      <w:r w:rsidRPr="0059532F">
        <w:rPr>
          <w:lang w:val="en-GB"/>
        </w:rPr>
        <w:t>(SOP MID-001)</w:t>
      </w:r>
    </w:p>
    <w:p w:rsidR="0059532F" w:rsidRPr="0059532F" w:rsidRDefault="0059532F" w:rsidP="0059532F">
      <w:pPr>
        <w:rPr>
          <w:lang w:val="en-GB"/>
        </w:rPr>
      </w:pPr>
      <w:r w:rsidRPr="0059532F">
        <w:rPr>
          <w:lang w:val="en-GB"/>
        </w:rPr>
        <w:t xml:space="preserve">Examine </w:t>
      </w:r>
      <w:r w:rsidR="007E5C78">
        <w:rPr>
          <w:lang w:val="en-GB"/>
        </w:rPr>
        <w:t xml:space="preserve">systematically </w:t>
      </w:r>
      <w:r w:rsidRPr="0059532F">
        <w:rPr>
          <w:lang w:val="en-GB"/>
        </w:rPr>
        <w:t>us</w:t>
      </w:r>
      <w:r w:rsidR="007E5C78">
        <w:rPr>
          <w:lang w:val="en-GB"/>
        </w:rPr>
        <w:t>ing the 100x oil objective lens.</w:t>
      </w:r>
    </w:p>
    <w:p w:rsidR="00BF4A7B" w:rsidRPr="0059532F" w:rsidRDefault="00BF4A7B" w:rsidP="00BF4A7B">
      <w:pPr>
        <w:pStyle w:val="Heading1"/>
        <w:rPr>
          <w:lang w:val="en-GB"/>
        </w:rPr>
      </w:pPr>
      <w:r w:rsidRPr="0059532F">
        <w:rPr>
          <w:lang w:val="en-GB"/>
        </w:rPr>
        <w:t>Interpretation</w:t>
      </w:r>
    </w:p>
    <w:p w:rsidR="0059532F" w:rsidRPr="0059532F" w:rsidRDefault="0059532F" w:rsidP="0059532F">
      <w:pPr>
        <w:rPr>
          <w:lang w:val="en-GB"/>
        </w:rPr>
      </w:pPr>
      <w:r w:rsidRPr="0059532F">
        <w:rPr>
          <w:lang w:val="en-GB"/>
        </w:rPr>
        <w:t>A</w:t>
      </w:r>
      <w:r w:rsidR="00F34158" w:rsidRPr="0059532F">
        <w:rPr>
          <w:lang w:val="en-GB"/>
        </w:rPr>
        <w:t xml:space="preserve">cid fast bacilli (AFB) </w:t>
      </w:r>
      <w:r w:rsidRPr="0059532F">
        <w:rPr>
          <w:lang w:val="en-GB"/>
        </w:rPr>
        <w:t xml:space="preserve">are slender rods which </w:t>
      </w:r>
      <w:r w:rsidR="00F34158" w:rsidRPr="0059532F">
        <w:rPr>
          <w:lang w:val="en-GB"/>
        </w:rPr>
        <w:t>vary from 0.5-10 µm in length and stain red. Some may appear beaded.</w:t>
      </w:r>
      <w:r w:rsidRPr="0059532F">
        <w:rPr>
          <w:rFonts w:ascii="Arial" w:hAnsi="Arial"/>
          <w:lang w:val="en-GB"/>
        </w:rPr>
        <w:t xml:space="preserve"> </w:t>
      </w:r>
      <w:r w:rsidRPr="0059532F">
        <w:rPr>
          <w:lang w:val="en-GB"/>
        </w:rPr>
        <w:t>TB bacilli may occur singly, as v-shaped forms, or as clumps of bacilli.</w:t>
      </w:r>
    </w:p>
    <w:p w:rsidR="00F34158" w:rsidRPr="0059532F" w:rsidRDefault="0059532F" w:rsidP="00F34158">
      <w:pPr>
        <w:rPr>
          <w:lang w:val="en-GB"/>
        </w:rPr>
      </w:pPr>
      <w:r w:rsidRPr="0059532F">
        <w:rPr>
          <w:lang w:val="en-GB"/>
        </w:rPr>
        <w:t>A</w:t>
      </w:r>
      <w:r w:rsidR="00F34158" w:rsidRPr="0059532F">
        <w:rPr>
          <w:lang w:val="en-GB"/>
        </w:rPr>
        <w:t>ll other organisms and background material stain blue (if methylene blue counterstain is used).</w:t>
      </w:r>
    </w:p>
    <w:p w:rsidR="00BF4A7B" w:rsidRPr="0059532F" w:rsidRDefault="00BF4A7B" w:rsidP="00BF4A7B">
      <w:pPr>
        <w:pStyle w:val="Heading2"/>
        <w:rPr>
          <w:lang w:val="en-GB"/>
        </w:rPr>
      </w:pPr>
      <w:r w:rsidRPr="0059532F">
        <w:rPr>
          <w:lang w:val="en-GB"/>
        </w:rPr>
        <w:lastRenderedPageBreak/>
        <w:t>Reporting</w:t>
      </w:r>
    </w:p>
    <w:p w:rsidR="00197F6A" w:rsidRPr="0059532F" w:rsidRDefault="00197F6A" w:rsidP="00197F6A">
      <w:pPr>
        <w:rPr>
          <w:szCs w:val="24"/>
          <w:lang w:val="en-GB"/>
        </w:rPr>
      </w:pPr>
      <w:r w:rsidRPr="0059532F">
        <w:rPr>
          <w:noProof/>
          <w:szCs w:val="24"/>
          <w:lang w:val="en-GB" w:eastAsia="en-GB"/>
        </w:rPr>
        <mc:AlternateContent>
          <mc:Choice Requires="wps">
            <w:drawing>
              <wp:anchor distT="36576" distB="36576" distL="36576" distR="36576" simplePos="0" relativeHeight="251658240" behindDoc="0" locked="0" layoutInCell="1" allowOverlap="1" wp14:anchorId="4AC4E7DE" wp14:editId="7F0013AD">
                <wp:simplePos x="0" y="0"/>
                <wp:positionH relativeFrom="column">
                  <wp:posOffset>266700</wp:posOffset>
                </wp:positionH>
                <wp:positionV relativeFrom="paragraph">
                  <wp:posOffset>4375785</wp:posOffset>
                </wp:positionV>
                <wp:extent cx="3772535" cy="2925445"/>
                <wp:effectExtent l="0" t="381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72535" cy="29254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pt;margin-top:344.55pt;width:297.05pt;height:230.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vi3gIAAPM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" filled="f" stroked="f" insetpen="t">
                <v:shadow color="#ccc"/>
                <o:lock v:ext="edit" shapetype="t"/>
                <v:textbox inset="0,0,0,0"/>
              </v:rect>
            </w:pict>
          </mc:Fallback>
        </mc:AlternateContent>
      </w:r>
      <w:r w:rsidR="00F34158" w:rsidRPr="0059532F">
        <w:rPr>
          <w:szCs w:val="24"/>
          <w:lang w:val="en-GB"/>
        </w:rPr>
        <w:t>R</w:t>
      </w:r>
      <w:r w:rsidR="0059532F">
        <w:rPr>
          <w:szCs w:val="24"/>
          <w:lang w:val="en-GB"/>
        </w:rPr>
        <w:t>eport the absence or quantity of AFB seen as outlined in the table.</w:t>
      </w:r>
    </w:p>
    <w:tbl>
      <w:tblPr>
        <w:tblW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1"/>
        <w:gridCol w:w="2580"/>
      </w:tblGrid>
      <w:tr w:rsidR="00197F6A" w:rsidRPr="0059532F" w:rsidTr="00197F6A">
        <w:trPr>
          <w:trHeight w:val="567"/>
        </w:trPr>
        <w:tc>
          <w:tcPr>
            <w:tcW w:w="3362" w:type="dxa"/>
            <w:shd w:val="clear" w:color="auto" w:fill="BFBFBF" w:themeFill="background1" w:themeFillShade="BF"/>
            <w:tcMar>
              <w:top w:w="58" w:type="dxa"/>
              <w:left w:w="58" w:type="dxa"/>
              <w:bottom w:w="58" w:type="dxa"/>
              <w:right w:w="58" w:type="dxa"/>
            </w:tcMar>
            <w:hideMark/>
          </w:tcPr>
          <w:p w:rsidR="00197F6A" w:rsidRPr="0059532F" w:rsidRDefault="00197F6A" w:rsidP="00197F6A">
            <w:pPr>
              <w:spacing w:after="0"/>
              <w:rPr>
                <w:b/>
                <w:color w:val="000000"/>
                <w:kern w:val="28"/>
                <w:lang w:val="en-GB"/>
                <w14:cntxtAlts/>
              </w:rPr>
            </w:pPr>
            <w:r w:rsidRPr="0059532F">
              <w:rPr>
                <w:b/>
                <w:lang w:val="en-GB"/>
              </w:rPr>
              <w:t>Number of AFB</w:t>
            </w:r>
          </w:p>
          <w:p w:rsidR="00197F6A" w:rsidRPr="0059532F" w:rsidRDefault="00197F6A" w:rsidP="00197F6A">
            <w:pPr>
              <w:spacing w:after="0"/>
              <w:rPr>
                <w:b/>
                <w:color w:val="000000"/>
                <w:kern w:val="28"/>
                <w:sz w:val="19"/>
                <w:szCs w:val="19"/>
                <w:vertAlign w:val="superscript"/>
                <w:lang w:val="en-GB"/>
                <w14:cntxtAlts/>
              </w:rPr>
            </w:pPr>
            <w:r w:rsidRPr="0059532F">
              <w:rPr>
                <w:b/>
                <w:lang w:val="en-GB"/>
              </w:rPr>
              <w:t>(x100)</w:t>
            </w:r>
          </w:p>
        </w:tc>
        <w:tc>
          <w:tcPr>
            <w:tcW w:w="2580" w:type="dxa"/>
            <w:shd w:val="clear" w:color="auto" w:fill="BFBFBF" w:themeFill="background1" w:themeFillShade="BF"/>
            <w:tcMar>
              <w:top w:w="58" w:type="dxa"/>
              <w:left w:w="58" w:type="dxa"/>
              <w:bottom w:w="58" w:type="dxa"/>
              <w:right w:w="58" w:type="dxa"/>
            </w:tcMar>
            <w:hideMark/>
          </w:tcPr>
          <w:p w:rsidR="00197F6A" w:rsidRPr="0059532F" w:rsidRDefault="00197F6A" w:rsidP="00197F6A">
            <w:pPr>
              <w:spacing w:after="0"/>
              <w:rPr>
                <w:b/>
                <w:color w:val="000000"/>
                <w:kern w:val="28"/>
                <w:lang w:val="en-GB"/>
                <w14:cntxtAlts/>
              </w:rPr>
            </w:pPr>
            <w:r w:rsidRPr="0059532F">
              <w:rPr>
                <w:b/>
                <w:lang w:val="en-GB"/>
              </w:rPr>
              <w:t>Report</w:t>
            </w:r>
          </w:p>
        </w:tc>
      </w:tr>
      <w:tr w:rsidR="00197F6A" w:rsidRPr="0059532F" w:rsidTr="00197F6A">
        <w:trPr>
          <w:trHeight w:val="567"/>
        </w:trPr>
        <w:tc>
          <w:tcPr>
            <w:tcW w:w="3362" w:type="dxa"/>
            <w:shd w:val="clear" w:color="auto" w:fill="FFFFFF"/>
            <w:tcMar>
              <w:top w:w="58" w:type="dxa"/>
              <w:left w:w="58" w:type="dxa"/>
              <w:bottom w:w="58" w:type="dxa"/>
              <w:right w:w="58" w:type="dxa"/>
            </w:tcMar>
            <w:hideMark/>
          </w:tcPr>
          <w:p w:rsidR="00197F6A" w:rsidRPr="0059532F" w:rsidRDefault="00197F6A" w:rsidP="00197F6A">
            <w:pPr>
              <w:spacing w:after="0"/>
              <w:rPr>
                <w:color w:val="000000"/>
                <w:kern w:val="28"/>
                <w:lang w:val="en-GB"/>
                <w14:cntxtAlts/>
              </w:rPr>
            </w:pPr>
            <w:r w:rsidRPr="0059532F">
              <w:rPr>
                <w:lang w:val="en-GB"/>
              </w:rPr>
              <w:t>No AFB in 100 fields</w:t>
            </w:r>
          </w:p>
          <w:p w:rsidR="00197F6A" w:rsidRPr="0059532F" w:rsidRDefault="00197F6A" w:rsidP="00197F6A">
            <w:pPr>
              <w:spacing w:after="0"/>
              <w:rPr>
                <w:color w:val="000000"/>
                <w:kern w:val="28"/>
                <w:lang w:val="en-GB"/>
                <w14:cntxtAlts/>
              </w:rPr>
            </w:pPr>
            <w:r w:rsidRPr="0059532F">
              <w:rPr>
                <w:lang w:val="en-GB"/>
              </w:rPr>
              <w:t> </w:t>
            </w:r>
          </w:p>
        </w:tc>
        <w:tc>
          <w:tcPr>
            <w:tcW w:w="2580" w:type="dxa"/>
            <w:shd w:val="clear" w:color="auto" w:fill="FFFFFF"/>
            <w:tcMar>
              <w:top w:w="58" w:type="dxa"/>
              <w:left w:w="58" w:type="dxa"/>
              <w:bottom w:w="58" w:type="dxa"/>
              <w:right w:w="58" w:type="dxa"/>
            </w:tcMar>
            <w:hideMark/>
          </w:tcPr>
          <w:p w:rsidR="00197F6A" w:rsidRPr="0059532F" w:rsidRDefault="00197F6A" w:rsidP="00197F6A">
            <w:pPr>
              <w:spacing w:after="0"/>
              <w:rPr>
                <w:color w:val="000000"/>
                <w:kern w:val="28"/>
                <w:lang w:val="en-GB"/>
                <w14:cntxtAlts/>
              </w:rPr>
            </w:pPr>
            <w:r w:rsidRPr="0059532F">
              <w:rPr>
                <w:lang w:val="en-GB"/>
              </w:rPr>
              <w:t>AFB negative</w:t>
            </w:r>
          </w:p>
        </w:tc>
      </w:tr>
      <w:tr w:rsidR="00197F6A" w:rsidRPr="0059532F" w:rsidTr="00197F6A">
        <w:trPr>
          <w:trHeight w:val="567"/>
        </w:trPr>
        <w:tc>
          <w:tcPr>
            <w:tcW w:w="3362" w:type="dxa"/>
            <w:shd w:val="clear" w:color="auto" w:fill="FFFFFF"/>
            <w:tcMar>
              <w:top w:w="58" w:type="dxa"/>
              <w:left w:w="58" w:type="dxa"/>
              <w:bottom w:w="58" w:type="dxa"/>
              <w:right w:w="58" w:type="dxa"/>
            </w:tcMar>
            <w:hideMark/>
          </w:tcPr>
          <w:p w:rsidR="00197F6A" w:rsidRPr="0059532F" w:rsidRDefault="00197F6A" w:rsidP="00197F6A">
            <w:pPr>
              <w:spacing w:after="0"/>
              <w:rPr>
                <w:color w:val="000000"/>
                <w:kern w:val="28"/>
                <w:lang w:val="en-GB"/>
                <w14:cntxtAlts/>
              </w:rPr>
            </w:pPr>
            <w:r w:rsidRPr="0059532F">
              <w:rPr>
                <w:lang w:val="en-GB"/>
              </w:rPr>
              <w:t>1 - 9 AFB in 100 fields</w:t>
            </w:r>
          </w:p>
        </w:tc>
        <w:tc>
          <w:tcPr>
            <w:tcW w:w="2580" w:type="dxa"/>
            <w:shd w:val="clear" w:color="auto" w:fill="FFFFFF"/>
            <w:tcMar>
              <w:top w:w="58" w:type="dxa"/>
              <w:left w:w="58" w:type="dxa"/>
              <w:bottom w:w="58" w:type="dxa"/>
              <w:right w:w="58" w:type="dxa"/>
            </w:tcMar>
            <w:hideMark/>
          </w:tcPr>
          <w:p w:rsidR="00197F6A" w:rsidRPr="0059532F" w:rsidRDefault="00197F6A" w:rsidP="00197F6A">
            <w:pPr>
              <w:spacing w:after="0"/>
              <w:rPr>
                <w:color w:val="000000"/>
                <w:kern w:val="28"/>
                <w:lang w:val="en-GB"/>
                <w14:cntxtAlts/>
              </w:rPr>
            </w:pPr>
            <w:r w:rsidRPr="0059532F">
              <w:rPr>
                <w:lang w:val="en-GB"/>
              </w:rPr>
              <w:t>+/- AFB</w:t>
            </w:r>
          </w:p>
          <w:p w:rsidR="00197F6A" w:rsidRPr="0059532F" w:rsidRDefault="00197F6A" w:rsidP="00197F6A">
            <w:pPr>
              <w:spacing w:after="0"/>
              <w:rPr>
                <w:color w:val="000000"/>
                <w:kern w:val="28"/>
                <w:lang w:val="en-GB"/>
                <w14:cntxtAlts/>
              </w:rPr>
            </w:pPr>
            <w:r w:rsidRPr="0059532F">
              <w:rPr>
                <w:lang w:val="en-GB"/>
              </w:rPr>
              <w:t>(report number seen)</w:t>
            </w:r>
          </w:p>
        </w:tc>
      </w:tr>
      <w:tr w:rsidR="00197F6A" w:rsidRPr="0059532F" w:rsidTr="00197F6A">
        <w:trPr>
          <w:trHeight w:val="567"/>
        </w:trPr>
        <w:tc>
          <w:tcPr>
            <w:tcW w:w="3362" w:type="dxa"/>
            <w:shd w:val="clear" w:color="auto" w:fill="FFFFFF"/>
            <w:tcMar>
              <w:top w:w="58" w:type="dxa"/>
              <w:left w:w="58" w:type="dxa"/>
              <w:bottom w:w="58" w:type="dxa"/>
              <w:right w:w="58" w:type="dxa"/>
            </w:tcMar>
            <w:hideMark/>
          </w:tcPr>
          <w:p w:rsidR="00197F6A" w:rsidRPr="0059532F" w:rsidRDefault="00197F6A" w:rsidP="00197F6A">
            <w:pPr>
              <w:spacing w:after="0"/>
              <w:rPr>
                <w:color w:val="000000"/>
                <w:kern w:val="28"/>
                <w:lang w:val="en-GB"/>
                <w14:cntxtAlts/>
              </w:rPr>
            </w:pPr>
            <w:r w:rsidRPr="0059532F">
              <w:rPr>
                <w:lang w:val="en-GB"/>
              </w:rPr>
              <w:t>10 - 99 AFB in 100 field</w:t>
            </w:r>
          </w:p>
          <w:p w:rsidR="00197F6A" w:rsidRPr="0059532F" w:rsidRDefault="00197F6A" w:rsidP="00197F6A">
            <w:pPr>
              <w:spacing w:after="0"/>
              <w:rPr>
                <w:color w:val="000000"/>
                <w:kern w:val="28"/>
                <w:lang w:val="en-GB"/>
                <w14:cntxtAlts/>
              </w:rPr>
            </w:pPr>
            <w:r w:rsidRPr="0059532F">
              <w:rPr>
                <w:lang w:val="en-GB"/>
              </w:rPr>
              <w:t> </w:t>
            </w:r>
          </w:p>
        </w:tc>
        <w:tc>
          <w:tcPr>
            <w:tcW w:w="2580" w:type="dxa"/>
            <w:shd w:val="clear" w:color="auto" w:fill="FFFFFF"/>
            <w:tcMar>
              <w:top w:w="58" w:type="dxa"/>
              <w:left w:w="58" w:type="dxa"/>
              <w:bottom w:w="58" w:type="dxa"/>
              <w:right w:w="58" w:type="dxa"/>
            </w:tcMar>
            <w:hideMark/>
          </w:tcPr>
          <w:p w:rsidR="00197F6A" w:rsidRPr="0059532F" w:rsidRDefault="00197F6A" w:rsidP="00197F6A">
            <w:pPr>
              <w:spacing w:after="0"/>
              <w:rPr>
                <w:color w:val="000000"/>
                <w:kern w:val="28"/>
                <w:lang w:val="en-GB"/>
                <w14:cntxtAlts/>
              </w:rPr>
            </w:pPr>
            <w:r w:rsidRPr="0059532F">
              <w:rPr>
                <w:lang w:val="en-GB"/>
              </w:rPr>
              <w:t>1+ AFB</w:t>
            </w:r>
          </w:p>
        </w:tc>
      </w:tr>
      <w:tr w:rsidR="00197F6A" w:rsidRPr="0059532F" w:rsidTr="00197F6A">
        <w:trPr>
          <w:trHeight w:val="567"/>
        </w:trPr>
        <w:tc>
          <w:tcPr>
            <w:tcW w:w="3362" w:type="dxa"/>
            <w:shd w:val="clear" w:color="auto" w:fill="FFFFFF"/>
            <w:tcMar>
              <w:top w:w="58" w:type="dxa"/>
              <w:left w:w="58" w:type="dxa"/>
              <w:bottom w:w="58" w:type="dxa"/>
              <w:right w:w="58" w:type="dxa"/>
            </w:tcMar>
            <w:hideMark/>
          </w:tcPr>
          <w:p w:rsidR="00197F6A" w:rsidRPr="0059532F" w:rsidRDefault="00197F6A" w:rsidP="00197F6A">
            <w:pPr>
              <w:spacing w:after="0"/>
              <w:rPr>
                <w:color w:val="000000"/>
                <w:kern w:val="28"/>
                <w:lang w:val="en-GB"/>
                <w14:cntxtAlts/>
              </w:rPr>
            </w:pPr>
            <w:r w:rsidRPr="0059532F">
              <w:rPr>
                <w:lang w:val="en-GB"/>
              </w:rPr>
              <w:t>1 - 10 AFB per field</w:t>
            </w:r>
          </w:p>
          <w:p w:rsidR="00197F6A" w:rsidRPr="0059532F" w:rsidRDefault="00197F6A" w:rsidP="00197F6A">
            <w:pPr>
              <w:spacing w:after="0"/>
              <w:rPr>
                <w:color w:val="000000"/>
                <w:kern w:val="28"/>
                <w:lang w:val="en-GB"/>
                <w14:cntxtAlts/>
              </w:rPr>
            </w:pPr>
            <w:r w:rsidRPr="0059532F">
              <w:rPr>
                <w:lang w:val="en-GB"/>
              </w:rPr>
              <w:t>(check 50 fields)</w:t>
            </w:r>
          </w:p>
        </w:tc>
        <w:tc>
          <w:tcPr>
            <w:tcW w:w="2580" w:type="dxa"/>
            <w:shd w:val="clear" w:color="auto" w:fill="FFFFFF"/>
            <w:tcMar>
              <w:top w:w="58" w:type="dxa"/>
              <w:left w:w="58" w:type="dxa"/>
              <w:bottom w:w="58" w:type="dxa"/>
              <w:right w:w="58" w:type="dxa"/>
            </w:tcMar>
            <w:hideMark/>
          </w:tcPr>
          <w:p w:rsidR="00197F6A" w:rsidRPr="0059532F" w:rsidRDefault="00197F6A" w:rsidP="00197F6A">
            <w:pPr>
              <w:spacing w:after="0"/>
              <w:rPr>
                <w:color w:val="000000"/>
                <w:kern w:val="28"/>
                <w:lang w:val="en-GB"/>
                <w14:cntxtAlts/>
              </w:rPr>
            </w:pPr>
            <w:r w:rsidRPr="0059532F">
              <w:rPr>
                <w:lang w:val="en-GB"/>
              </w:rPr>
              <w:t>2+ AFB</w:t>
            </w:r>
          </w:p>
        </w:tc>
      </w:tr>
      <w:tr w:rsidR="00197F6A" w:rsidRPr="0059532F" w:rsidTr="00197F6A">
        <w:trPr>
          <w:trHeight w:val="567"/>
        </w:trPr>
        <w:tc>
          <w:tcPr>
            <w:tcW w:w="3362" w:type="dxa"/>
            <w:shd w:val="clear" w:color="auto" w:fill="FFFFFF"/>
            <w:tcMar>
              <w:top w:w="58" w:type="dxa"/>
              <w:left w:w="58" w:type="dxa"/>
              <w:bottom w:w="58" w:type="dxa"/>
              <w:right w:w="58" w:type="dxa"/>
            </w:tcMar>
            <w:hideMark/>
          </w:tcPr>
          <w:p w:rsidR="00197F6A" w:rsidRPr="0059532F" w:rsidRDefault="00197F6A" w:rsidP="00197F6A">
            <w:pPr>
              <w:spacing w:after="0"/>
              <w:rPr>
                <w:color w:val="000000"/>
                <w:kern w:val="28"/>
                <w:lang w:val="en-GB"/>
                <w14:cntxtAlts/>
              </w:rPr>
            </w:pPr>
            <w:r w:rsidRPr="0059532F">
              <w:rPr>
                <w:lang w:val="en-GB"/>
              </w:rPr>
              <w:t>&gt;10 AFB per field</w:t>
            </w:r>
          </w:p>
          <w:p w:rsidR="00197F6A" w:rsidRPr="0059532F" w:rsidRDefault="00197F6A" w:rsidP="00197F6A">
            <w:pPr>
              <w:spacing w:after="0"/>
              <w:rPr>
                <w:color w:val="000000"/>
                <w:kern w:val="28"/>
                <w:lang w:val="en-GB"/>
                <w14:cntxtAlts/>
              </w:rPr>
            </w:pPr>
            <w:r w:rsidRPr="0059532F">
              <w:rPr>
                <w:lang w:val="en-GB"/>
              </w:rPr>
              <w:t>(check 20 fields)</w:t>
            </w:r>
          </w:p>
        </w:tc>
        <w:tc>
          <w:tcPr>
            <w:tcW w:w="2580" w:type="dxa"/>
            <w:shd w:val="clear" w:color="auto" w:fill="FFFFFF"/>
            <w:tcMar>
              <w:top w:w="58" w:type="dxa"/>
              <w:left w:w="58" w:type="dxa"/>
              <w:bottom w:w="58" w:type="dxa"/>
              <w:right w:w="58" w:type="dxa"/>
            </w:tcMar>
            <w:hideMark/>
          </w:tcPr>
          <w:p w:rsidR="00197F6A" w:rsidRPr="0059532F" w:rsidRDefault="00197F6A" w:rsidP="00197F6A">
            <w:pPr>
              <w:spacing w:after="0"/>
              <w:rPr>
                <w:color w:val="000000"/>
                <w:kern w:val="28"/>
                <w:lang w:val="en-GB"/>
                <w14:cntxtAlts/>
              </w:rPr>
            </w:pPr>
            <w:r w:rsidRPr="0059532F">
              <w:rPr>
                <w:lang w:val="en-GB"/>
              </w:rPr>
              <w:t>3+ AFB</w:t>
            </w:r>
          </w:p>
        </w:tc>
      </w:tr>
    </w:tbl>
    <w:p w:rsidR="00DA3436" w:rsidRPr="0059532F" w:rsidRDefault="00DA3436" w:rsidP="0059532F">
      <w:pPr>
        <w:pStyle w:val="Heading1"/>
        <w:spacing w:before="120"/>
        <w:rPr>
          <w:lang w:val="en-GB"/>
        </w:rPr>
      </w:pPr>
      <w:r w:rsidRPr="0059532F">
        <w:rPr>
          <w:lang w:val="en-GB"/>
        </w:rPr>
        <w:t>Quality assurance</w:t>
      </w:r>
    </w:p>
    <w:p w:rsidR="00A2407F" w:rsidRPr="0059532F" w:rsidRDefault="00404127" w:rsidP="00404127">
      <w:pPr>
        <w:rPr>
          <w:lang w:val="en-GB"/>
        </w:rPr>
      </w:pPr>
      <w:r w:rsidRPr="0059532F">
        <w:rPr>
          <w:lang w:val="en-GB"/>
        </w:rPr>
        <w:t>ZN stain reagents</w:t>
      </w:r>
      <w:r w:rsidR="00DA3436" w:rsidRPr="0059532F">
        <w:rPr>
          <w:lang w:val="en-GB"/>
        </w:rPr>
        <w:t xml:space="preserve"> should be quality controlled according to </w:t>
      </w:r>
      <w:r w:rsidRPr="0059532F">
        <w:rPr>
          <w:lang w:val="en-GB"/>
        </w:rPr>
        <w:t>SOP MID-001</w:t>
      </w:r>
      <w:r w:rsidR="001E616A">
        <w:rPr>
          <w:lang w:val="en-GB"/>
        </w:rPr>
        <w:t>.</w:t>
      </w:r>
    </w:p>
    <w:p w:rsidR="00DA3436" w:rsidRPr="0059532F" w:rsidRDefault="00DA3436" w:rsidP="00DA3436">
      <w:pPr>
        <w:pStyle w:val="Heading1"/>
        <w:rPr>
          <w:lang w:val="en-GB"/>
        </w:rPr>
      </w:pPr>
      <w:r w:rsidRPr="0059532F">
        <w:rPr>
          <w:lang w:val="en-GB"/>
        </w:rPr>
        <w:t>Limitations</w:t>
      </w:r>
    </w:p>
    <w:p w:rsidR="00E80D29" w:rsidRPr="0059532F" w:rsidRDefault="00E80D29" w:rsidP="00DA3436">
      <w:pPr>
        <w:rPr>
          <w:lang w:val="en-GB"/>
        </w:rPr>
      </w:pPr>
      <w:r w:rsidRPr="0059532F">
        <w:rPr>
          <w:lang w:val="en-GB"/>
        </w:rPr>
        <w:t>Spores and artefacts may stain with Ziehl-Neelsen’s stain and appear as positive to untrained eyes.</w:t>
      </w:r>
    </w:p>
    <w:p w:rsidR="00DA3436" w:rsidRPr="0059532F" w:rsidRDefault="00935817" w:rsidP="00DA3436">
      <w:pPr>
        <w:rPr>
          <w:lang w:val="en-GB"/>
        </w:rPr>
      </w:pPr>
      <w:r w:rsidRPr="0059532F">
        <w:rPr>
          <w:lang w:val="en-GB"/>
        </w:rPr>
        <w:t>Poor quality specimens may yield false negative results.</w:t>
      </w:r>
    </w:p>
    <w:p w:rsidR="00DA3436" w:rsidRPr="0059532F" w:rsidRDefault="00DA3436" w:rsidP="00DA3436">
      <w:pPr>
        <w:pStyle w:val="Heading1"/>
        <w:rPr>
          <w:lang w:val="en-GB"/>
        </w:rPr>
      </w:pPr>
      <w:r w:rsidRPr="0059532F">
        <w:rPr>
          <w:lang w:val="en-GB"/>
        </w:rPr>
        <w:t>References</w:t>
      </w:r>
    </w:p>
    <w:p w:rsidR="00935817" w:rsidRPr="0059532F" w:rsidRDefault="00935817" w:rsidP="00935817">
      <w:pPr>
        <w:pStyle w:val="ListParagraph"/>
        <w:numPr>
          <w:ilvl w:val="0"/>
          <w:numId w:val="23"/>
        </w:numPr>
        <w:rPr>
          <w:lang w:val="en-GB"/>
        </w:rPr>
      </w:pPr>
      <w:r w:rsidRPr="0059532F">
        <w:rPr>
          <w:lang w:val="en-GB"/>
        </w:rPr>
        <w:t xml:space="preserve">Health Protection </w:t>
      </w:r>
      <w:r w:rsidRPr="00AF5BA6">
        <w:rPr>
          <w:lang w:val="en-GB"/>
        </w:rPr>
        <w:t>Agency, UK SOP B</w:t>
      </w:r>
      <w:r w:rsidR="00AF5BA6" w:rsidRPr="00AF5BA6">
        <w:rPr>
          <w:lang w:val="en-GB"/>
        </w:rPr>
        <w:t>40</w:t>
      </w:r>
      <w:r w:rsidRPr="00AF5BA6">
        <w:rPr>
          <w:lang w:val="en-GB"/>
        </w:rPr>
        <w:t xml:space="preserve">: Investigation of </w:t>
      </w:r>
      <w:r w:rsidR="00AF5BA6" w:rsidRPr="00AF5BA6">
        <w:rPr>
          <w:lang w:val="en-GB"/>
        </w:rPr>
        <w:t>Specimens for Mycobacterium species</w:t>
      </w:r>
      <w:r w:rsidRPr="00AF5BA6">
        <w:rPr>
          <w:lang w:val="en-GB"/>
        </w:rPr>
        <w:t xml:space="preserve"> (Issue </w:t>
      </w:r>
      <w:r w:rsidR="00AF5BA6" w:rsidRPr="00AF5BA6">
        <w:rPr>
          <w:lang w:val="en-GB"/>
        </w:rPr>
        <w:t>6.0</w:t>
      </w:r>
      <w:r w:rsidRPr="00AF5BA6">
        <w:rPr>
          <w:lang w:val="en-GB"/>
        </w:rPr>
        <w:t xml:space="preserve">; </w:t>
      </w:r>
      <w:r w:rsidR="00AF5BA6" w:rsidRPr="00AF5BA6">
        <w:rPr>
          <w:lang w:val="en-GB"/>
        </w:rPr>
        <w:t>August</w:t>
      </w:r>
      <w:r w:rsidRPr="00AF5BA6">
        <w:rPr>
          <w:lang w:val="en-GB"/>
        </w:rPr>
        <w:t xml:space="preserve"> 2012).</w:t>
      </w:r>
    </w:p>
    <w:p w:rsidR="00935817" w:rsidRPr="0059532F" w:rsidRDefault="00935817" w:rsidP="00935817">
      <w:pPr>
        <w:pStyle w:val="ListParagraph"/>
        <w:numPr>
          <w:ilvl w:val="0"/>
          <w:numId w:val="23"/>
        </w:numPr>
        <w:rPr>
          <w:lang w:val="en-GB"/>
        </w:rPr>
      </w:pPr>
      <w:r w:rsidRPr="0059532F">
        <w:rPr>
          <w:lang w:val="en-GB"/>
        </w:rPr>
        <w:t>Cheesbrough, M. District Laboratory Practice in Tropical Countries, Part 2. 2</w:t>
      </w:r>
      <w:r w:rsidRPr="0059532F">
        <w:rPr>
          <w:vertAlign w:val="superscript"/>
          <w:lang w:val="en-GB"/>
        </w:rPr>
        <w:t>nd</w:t>
      </w:r>
      <w:r w:rsidRPr="0059532F">
        <w:rPr>
          <w:lang w:val="en-GB"/>
        </w:rPr>
        <w:t xml:space="preserve"> Edition Update (2006). Cambridge University Press.</w:t>
      </w:r>
    </w:p>
    <w:p w:rsidR="002F6F14" w:rsidRDefault="00935817" w:rsidP="00BF4A7B">
      <w:pPr>
        <w:pStyle w:val="ListParagraph"/>
        <w:numPr>
          <w:ilvl w:val="0"/>
          <w:numId w:val="23"/>
        </w:numPr>
        <w:rPr>
          <w:lang w:val="en-GB"/>
        </w:rPr>
      </w:pPr>
      <w:r w:rsidRPr="002F6F14">
        <w:rPr>
          <w:lang w:val="en-GB"/>
        </w:rPr>
        <w:t>Standard Operating Procedures from LOMWRU, SMRU and AHC.</w:t>
      </w:r>
    </w:p>
    <w:p w:rsidR="00BF4A7B" w:rsidRPr="002F6F14" w:rsidRDefault="00BF4A7B" w:rsidP="002F6F14">
      <w:pPr>
        <w:pStyle w:val="Heading1"/>
        <w:rPr>
          <w:lang w:val="en-GB"/>
        </w:rPr>
      </w:pPr>
      <w:r w:rsidRPr="002F6F14">
        <w:rPr>
          <w:lang w:val="en-GB"/>
        </w:rPr>
        <w:t>Synopsis / Bench aid</w:t>
      </w:r>
    </w:p>
    <w:p w:rsidR="00BF4A7B" w:rsidRPr="0059532F" w:rsidRDefault="002F6F14" w:rsidP="00BF4A7B">
      <w:pPr>
        <w:rPr>
          <w:lang w:val="en-GB"/>
        </w:rPr>
        <w:sectPr w:rsidR="00BF4A7B" w:rsidRPr="0059532F" w:rsidSect="006C64AF">
          <w:headerReference w:type="default" r:id="rId10"/>
          <w:pgSz w:w="12240" w:h="15840"/>
          <w:pgMar w:top="1440" w:right="1800" w:bottom="1440" w:left="1800" w:header="708" w:footer="708" w:gutter="0"/>
          <w:cols w:space="708"/>
          <w:docGrid w:linePitch="326"/>
        </w:sectPr>
      </w:pPr>
      <w:r>
        <w:rPr>
          <w:lang w:val="en-GB"/>
        </w:rPr>
        <w:t>Not applicable</w:t>
      </w:r>
    </w:p>
    <w:p w:rsidR="00B424F6" w:rsidRPr="0059532F" w:rsidRDefault="00BF4A7B" w:rsidP="0038528D">
      <w:pPr>
        <w:pStyle w:val="Heading1"/>
        <w:spacing w:after="0"/>
        <w:rPr>
          <w:lang w:val="en-GB"/>
        </w:rPr>
      </w:pPr>
      <w:r w:rsidRPr="0059532F">
        <w:rPr>
          <w:lang w:val="en-GB"/>
        </w:rPr>
        <w:lastRenderedPageBreak/>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59532F"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59532F" w:rsidRDefault="009E0BD9" w:rsidP="004C4C4B">
            <w:pPr>
              <w:widowControl w:val="0"/>
              <w:autoSpaceDE w:val="0"/>
              <w:autoSpaceDN w:val="0"/>
              <w:adjustRightInd w:val="0"/>
              <w:spacing w:after="0" w:line="240" w:lineRule="auto"/>
              <w:jc w:val="center"/>
              <w:rPr>
                <w:rFonts w:ascii="Century Gothic" w:eastAsia="Times New Roman" w:hAnsi="Century Gothic"/>
                <w:b/>
                <w:color w:val="0D0D0D" w:themeColor="text1" w:themeTint="F2"/>
                <w:szCs w:val="24"/>
                <w:lang w:val="en-GB"/>
              </w:rPr>
            </w:pPr>
            <w:r w:rsidRPr="0059532F">
              <w:rPr>
                <w:rFonts w:eastAsia="Times New Roman"/>
                <w:color w:val="0D0D0D" w:themeColor="text1" w:themeTint="F2"/>
                <w:szCs w:val="24"/>
                <w:lang w:val="en-GB"/>
              </w:rPr>
              <w:br w:type="page"/>
            </w:r>
            <w:r w:rsidRPr="0059532F">
              <w:rPr>
                <w:rFonts w:ascii="Century Gothic" w:eastAsia="Times New Roman" w:hAnsi="Century Gothic"/>
                <w:b/>
                <w:color w:val="0D0D0D" w:themeColor="text1" w:themeTint="F2"/>
                <w:szCs w:val="24"/>
                <w:lang w:val="en-GB"/>
              </w:rPr>
              <w:t>COSHH risk assessment - University of Oxford COSHH Assessment Form</w:t>
            </w:r>
          </w:p>
        </w:tc>
      </w:tr>
      <w:tr w:rsidR="009E0BD9" w:rsidRPr="0059532F" w:rsidTr="007A5E14">
        <w:trPr>
          <w:trHeight w:val="524"/>
          <w:jc w:val="center"/>
        </w:trPr>
        <w:tc>
          <w:tcPr>
            <w:tcW w:w="4111" w:type="dxa"/>
            <w:tcBorders>
              <w:top w:val="single" w:sz="12" w:space="0" w:color="auto"/>
              <w:left w:val="single" w:sz="12" w:space="0" w:color="auto"/>
            </w:tcBorders>
          </w:tcPr>
          <w:p w:rsidR="009E0BD9" w:rsidRPr="0059532F" w:rsidRDefault="009E0BD9" w:rsidP="004C4C4B">
            <w:pPr>
              <w:spacing w:after="0" w:line="240" w:lineRule="auto"/>
              <w:jc w:val="left"/>
              <w:rPr>
                <w:rFonts w:ascii="Century Gothic" w:hAnsi="Century Gothic"/>
                <w:b/>
                <w:bCs/>
                <w:szCs w:val="24"/>
                <w:lang w:val="en-GB" w:bidi="x-none"/>
              </w:rPr>
            </w:pPr>
            <w:r w:rsidRPr="0059532F">
              <w:rPr>
                <w:rFonts w:ascii="Century Gothic" w:hAnsi="Century Gothic"/>
                <w:b/>
                <w:bCs/>
                <w:szCs w:val="24"/>
                <w:lang w:val="en-GB" w:bidi="x-none"/>
              </w:rPr>
              <w:t>Description of procedure</w:t>
            </w:r>
          </w:p>
          <w:p w:rsidR="009E0BD9" w:rsidRPr="0059532F" w:rsidRDefault="00404127" w:rsidP="00404127">
            <w:pPr>
              <w:jc w:val="left"/>
              <w:rPr>
                <w:lang w:val="en-GB" w:bidi="x-none"/>
              </w:rPr>
            </w:pPr>
            <w:r w:rsidRPr="0059532F">
              <w:rPr>
                <w:lang w:val="en-GB"/>
              </w:rPr>
              <w:t>Microscopy of sputum or gastric aspirates to identify acid fast bacilli</w:t>
            </w:r>
          </w:p>
        </w:tc>
        <w:tc>
          <w:tcPr>
            <w:tcW w:w="4679" w:type="dxa"/>
            <w:tcBorders>
              <w:top w:val="single" w:sz="12" w:space="0" w:color="auto"/>
              <w:left w:val="single" w:sz="6" w:space="0" w:color="auto"/>
              <w:right w:val="single" w:sz="12" w:space="0" w:color="auto"/>
            </w:tcBorders>
          </w:tcPr>
          <w:p w:rsidR="009E0BD9" w:rsidRPr="0059532F" w:rsidRDefault="009E0BD9" w:rsidP="004C4C4B">
            <w:pPr>
              <w:spacing w:after="0" w:line="240" w:lineRule="auto"/>
              <w:jc w:val="left"/>
              <w:rPr>
                <w:rFonts w:ascii="Century Gothic" w:hAnsi="Century Gothic"/>
                <w:b/>
                <w:bCs/>
                <w:szCs w:val="24"/>
                <w:lang w:val="en-GB" w:bidi="x-none"/>
              </w:rPr>
            </w:pPr>
            <w:r w:rsidRPr="0059532F">
              <w:rPr>
                <w:rFonts w:ascii="Century Gothic" w:hAnsi="Century Gothic"/>
                <w:b/>
                <w:bCs/>
                <w:szCs w:val="24"/>
                <w:lang w:val="en-GB" w:bidi="x-none"/>
              </w:rPr>
              <w:t>Substances used</w:t>
            </w:r>
          </w:p>
          <w:p w:rsidR="009E0BD9" w:rsidRPr="0059532F" w:rsidRDefault="00404127" w:rsidP="00404127">
            <w:pPr>
              <w:jc w:val="left"/>
              <w:rPr>
                <w:rFonts w:cs="Times New Roman"/>
                <w:szCs w:val="24"/>
                <w:lang w:val="en-GB"/>
              </w:rPr>
            </w:pPr>
            <w:r w:rsidRPr="0059532F">
              <w:rPr>
                <w:rFonts w:cs="Times New Roman"/>
                <w:szCs w:val="24"/>
                <w:lang w:val="en-GB"/>
              </w:rPr>
              <w:t>ZN stain reagents (carbol fuchsin, 3% hydrochloric acid in isopropyl alcohol, methylene blue)</w:t>
            </w:r>
          </w:p>
        </w:tc>
      </w:tr>
      <w:tr w:rsidR="009E0BD9" w:rsidRPr="0059532F" w:rsidTr="007A5E14">
        <w:trPr>
          <w:trHeight w:val="350"/>
          <w:jc w:val="center"/>
        </w:trPr>
        <w:tc>
          <w:tcPr>
            <w:tcW w:w="4111" w:type="dxa"/>
            <w:tcBorders>
              <w:top w:val="single" w:sz="6" w:space="0" w:color="auto"/>
              <w:left w:val="single" w:sz="12" w:space="0" w:color="auto"/>
            </w:tcBorders>
          </w:tcPr>
          <w:p w:rsidR="009E0BD9" w:rsidRPr="0059532F" w:rsidRDefault="009E0BD9" w:rsidP="004C4C4B">
            <w:pPr>
              <w:spacing w:after="0" w:line="240" w:lineRule="auto"/>
              <w:jc w:val="left"/>
              <w:rPr>
                <w:rFonts w:ascii="Century Gothic" w:hAnsi="Century Gothic"/>
                <w:b/>
                <w:bCs/>
                <w:szCs w:val="24"/>
                <w:lang w:val="en-GB" w:bidi="x-none"/>
              </w:rPr>
            </w:pPr>
            <w:r w:rsidRPr="0059532F">
              <w:rPr>
                <w:rFonts w:ascii="Century Gothic" w:hAnsi="Century Gothic"/>
                <w:b/>
                <w:bCs/>
                <w:szCs w:val="24"/>
                <w:lang w:val="en-GB" w:bidi="x-none"/>
              </w:rPr>
              <w:t>Quantities of chemicals used</w:t>
            </w:r>
          </w:p>
          <w:p w:rsidR="009E0BD9" w:rsidRPr="0059532F" w:rsidRDefault="00DF7066" w:rsidP="004C4C4B">
            <w:pPr>
              <w:spacing w:after="0" w:line="240" w:lineRule="auto"/>
              <w:jc w:val="left"/>
              <w:rPr>
                <w:rFonts w:eastAsia="Times New Roman"/>
                <w:color w:val="0D0D0D" w:themeColor="text1" w:themeTint="F2"/>
                <w:szCs w:val="24"/>
                <w:lang w:val="en-GB"/>
              </w:rPr>
            </w:pPr>
            <w:r w:rsidRPr="0059532F">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9E0BD9" w:rsidRPr="0059532F" w:rsidRDefault="009E0BD9" w:rsidP="004C4C4B">
            <w:pPr>
              <w:spacing w:after="0" w:line="240" w:lineRule="auto"/>
              <w:jc w:val="left"/>
              <w:rPr>
                <w:rFonts w:ascii="Century Gothic" w:hAnsi="Century Gothic"/>
                <w:b/>
                <w:bCs/>
                <w:szCs w:val="24"/>
                <w:lang w:val="en-GB" w:bidi="x-none"/>
              </w:rPr>
            </w:pPr>
            <w:r w:rsidRPr="0059532F">
              <w:rPr>
                <w:rFonts w:ascii="Century Gothic" w:hAnsi="Century Gothic"/>
                <w:b/>
                <w:bCs/>
                <w:szCs w:val="24"/>
                <w:lang w:val="en-GB" w:bidi="x-none"/>
              </w:rPr>
              <w:t>Frequency of SOP use</w:t>
            </w:r>
          </w:p>
          <w:p w:rsidR="009E0BD9" w:rsidRPr="0059532F" w:rsidRDefault="009E0BD9" w:rsidP="004C4C4B">
            <w:pPr>
              <w:spacing w:after="0" w:line="240" w:lineRule="auto"/>
              <w:jc w:val="left"/>
              <w:rPr>
                <w:szCs w:val="24"/>
                <w:lang w:val="en-GB" w:bidi="x-none"/>
              </w:rPr>
            </w:pPr>
            <w:r w:rsidRPr="0059532F">
              <w:rPr>
                <w:szCs w:val="24"/>
                <w:lang w:val="en-GB" w:bidi="x-none"/>
              </w:rPr>
              <w:t>Daily</w:t>
            </w:r>
          </w:p>
        </w:tc>
      </w:tr>
      <w:tr w:rsidR="009E0BD9" w:rsidRPr="0059532F" w:rsidTr="007A5E14">
        <w:trPr>
          <w:jc w:val="center"/>
        </w:trPr>
        <w:tc>
          <w:tcPr>
            <w:tcW w:w="4111" w:type="dxa"/>
            <w:tcBorders>
              <w:top w:val="single" w:sz="6" w:space="0" w:color="auto"/>
              <w:left w:val="single" w:sz="12" w:space="0" w:color="auto"/>
            </w:tcBorders>
          </w:tcPr>
          <w:p w:rsidR="009E0BD9" w:rsidRPr="0059532F" w:rsidRDefault="009E0BD9" w:rsidP="004C4C4B">
            <w:pPr>
              <w:spacing w:after="0" w:line="240" w:lineRule="auto"/>
              <w:jc w:val="left"/>
              <w:rPr>
                <w:rFonts w:ascii="Century Gothic" w:hAnsi="Century Gothic"/>
                <w:b/>
                <w:bCs/>
                <w:szCs w:val="24"/>
                <w:lang w:val="en-GB" w:bidi="x-none"/>
              </w:rPr>
            </w:pPr>
            <w:r w:rsidRPr="0059532F">
              <w:rPr>
                <w:rFonts w:ascii="Century Gothic" w:hAnsi="Century Gothic"/>
                <w:b/>
                <w:bCs/>
                <w:szCs w:val="24"/>
                <w:lang w:val="en-GB" w:bidi="x-none"/>
              </w:rPr>
              <w:t>Hazards identified</w:t>
            </w:r>
          </w:p>
          <w:p w:rsidR="00404127" w:rsidRPr="0059532F" w:rsidRDefault="00404127" w:rsidP="00404127">
            <w:pPr>
              <w:spacing w:after="0" w:line="240" w:lineRule="auto"/>
              <w:jc w:val="left"/>
              <w:rPr>
                <w:rFonts w:eastAsia="Times New Roman"/>
                <w:szCs w:val="24"/>
                <w:lang w:val="en-GB" w:bidi="x-none"/>
              </w:rPr>
            </w:pPr>
            <w:r w:rsidRPr="0059532F">
              <w:rPr>
                <w:rFonts w:eastAsia="Times New Roman"/>
                <w:szCs w:val="24"/>
                <w:lang w:val="en-GB" w:bidi="x-none"/>
              </w:rPr>
              <w:t xml:space="preserve">1. Potentially infectious material in sample  </w:t>
            </w:r>
          </w:p>
          <w:p w:rsidR="009E0BD9" w:rsidRPr="0059532F" w:rsidRDefault="00404127" w:rsidP="00404127">
            <w:pPr>
              <w:spacing w:after="0" w:line="240" w:lineRule="auto"/>
              <w:jc w:val="left"/>
              <w:rPr>
                <w:rFonts w:eastAsia="Times New Roman"/>
                <w:color w:val="0D0D0D" w:themeColor="text1" w:themeTint="F2"/>
                <w:szCs w:val="24"/>
                <w:lang w:val="en-GB"/>
              </w:rPr>
            </w:pPr>
            <w:r w:rsidRPr="0059532F">
              <w:rPr>
                <w:rFonts w:eastAsia="Times New Roman"/>
                <w:szCs w:val="24"/>
                <w:lang w:val="en-GB" w:bidi="x-none"/>
              </w:rPr>
              <w:t xml:space="preserve">2. </w:t>
            </w:r>
            <w:r w:rsidRPr="0059532F">
              <w:rPr>
                <w:rFonts w:eastAsia="Times New Roman" w:cs="Times New Roman"/>
                <w:szCs w:val="24"/>
                <w:lang w:val="en-GB"/>
              </w:rPr>
              <w:t>Stain reagents can cause burns, are harmful by inhalation, skin contact and ingestion</w:t>
            </w:r>
          </w:p>
        </w:tc>
        <w:tc>
          <w:tcPr>
            <w:tcW w:w="4679" w:type="dxa"/>
            <w:tcBorders>
              <w:top w:val="single" w:sz="6" w:space="0" w:color="auto"/>
              <w:left w:val="single" w:sz="6" w:space="0" w:color="auto"/>
              <w:right w:val="single" w:sz="12" w:space="0" w:color="auto"/>
            </w:tcBorders>
          </w:tcPr>
          <w:p w:rsidR="009E0BD9" w:rsidRPr="0059532F" w:rsidRDefault="009E0BD9" w:rsidP="004C4C4B">
            <w:pPr>
              <w:spacing w:after="0" w:line="240" w:lineRule="auto"/>
              <w:jc w:val="left"/>
              <w:rPr>
                <w:rFonts w:ascii="Century Gothic" w:hAnsi="Century Gothic"/>
                <w:szCs w:val="24"/>
                <w:lang w:val="en-GB" w:bidi="x-none"/>
              </w:rPr>
            </w:pPr>
            <w:r w:rsidRPr="0059532F">
              <w:rPr>
                <w:rFonts w:ascii="Century Gothic" w:hAnsi="Century Gothic"/>
                <w:b/>
                <w:bCs/>
                <w:szCs w:val="24"/>
                <w:lang w:val="en-GB" w:bidi="x-none"/>
              </w:rPr>
              <w:t>Could a less hazardous substance be used instead?</w:t>
            </w:r>
            <w:r w:rsidRPr="0059532F">
              <w:rPr>
                <w:rFonts w:ascii="Century Gothic" w:hAnsi="Century Gothic"/>
                <w:szCs w:val="24"/>
                <w:lang w:val="en-GB" w:bidi="x-none"/>
              </w:rPr>
              <w:t xml:space="preserve">    </w:t>
            </w:r>
          </w:p>
          <w:p w:rsidR="009E0BD9" w:rsidRPr="0059532F" w:rsidRDefault="009E0BD9" w:rsidP="004C4C4B">
            <w:pPr>
              <w:spacing w:after="0" w:line="240" w:lineRule="auto"/>
              <w:jc w:val="left"/>
              <w:rPr>
                <w:szCs w:val="24"/>
                <w:lang w:val="en-GB" w:bidi="x-none"/>
              </w:rPr>
            </w:pPr>
            <w:r w:rsidRPr="0059532F">
              <w:rPr>
                <w:szCs w:val="24"/>
                <w:lang w:val="en-GB" w:bidi="x-none"/>
              </w:rPr>
              <w:t>No</w:t>
            </w:r>
          </w:p>
        </w:tc>
      </w:tr>
      <w:tr w:rsidR="009E0BD9" w:rsidRPr="0059532F" w:rsidTr="007A5E14">
        <w:trPr>
          <w:jc w:val="center"/>
        </w:trPr>
        <w:tc>
          <w:tcPr>
            <w:tcW w:w="8790" w:type="dxa"/>
            <w:gridSpan w:val="2"/>
            <w:tcBorders>
              <w:top w:val="single" w:sz="6" w:space="0" w:color="auto"/>
              <w:left w:val="single" w:sz="12" w:space="0" w:color="auto"/>
              <w:right w:val="single" w:sz="12" w:space="0" w:color="auto"/>
            </w:tcBorders>
          </w:tcPr>
          <w:p w:rsidR="009E0BD9" w:rsidRPr="0059532F" w:rsidRDefault="009E0BD9" w:rsidP="004C4C4B">
            <w:pPr>
              <w:spacing w:after="0" w:line="240" w:lineRule="auto"/>
              <w:jc w:val="left"/>
              <w:rPr>
                <w:rFonts w:ascii="Century Gothic" w:hAnsi="Century Gothic"/>
                <w:b/>
                <w:bCs/>
                <w:szCs w:val="24"/>
                <w:lang w:val="en-GB" w:bidi="x-none"/>
              </w:rPr>
            </w:pPr>
            <w:r w:rsidRPr="0059532F">
              <w:rPr>
                <w:rFonts w:ascii="Century Gothic" w:hAnsi="Century Gothic"/>
                <w:b/>
                <w:bCs/>
                <w:szCs w:val="24"/>
                <w:lang w:val="en-GB" w:bidi="x-none"/>
              </w:rPr>
              <w:t xml:space="preserve">What measures have you taken to control risk? </w:t>
            </w:r>
          </w:p>
          <w:p w:rsidR="009E0BD9" w:rsidRPr="0059532F"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59532F">
              <w:rPr>
                <w:rFonts w:eastAsia="Times New Roman" w:cs="Helvetica"/>
                <w:color w:val="0D0D0D" w:themeColor="text1" w:themeTint="F2"/>
                <w:szCs w:val="16"/>
                <w:lang w:val="en-GB"/>
              </w:rPr>
              <w:t xml:space="preserve">1. </w:t>
            </w:r>
            <w:r w:rsidR="009E0BD9" w:rsidRPr="0059532F">
              <w:rPr>
                <w:rFonts w:eastAsia="Times New Roman" w:cs="Helvetica"/>
                <w:color w:val="0D0D0D" w:themeColor="text1" w:themeTint="F2"/>
                <w:szCs w:val="16"/>
                <w:lang w:val="en-GB"/>
              </w:rPr>
              <w:t>Training in good laboratory practices (GLP)</w:t>
            </w:r>
          </w:p>
          <w:p w:rsidR="009E0BD9" w:rsidRPr="0059532F"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59532F">
              <w:rPr>
                <w:rFonts w:eastAsia="Times New Roman" w:cs="Helvetica"/>
                <w:color w:val="0D0D0D" w:themeColor="text1" w:themeTint="F2"/>
                <w:szCs w:val="16"/>
                <w:lang w:val="en-GB"/>
              </w:rPr>
              <w:t xml:space="preserve">2. </w:t>
            </w:r>
            <w:r w:rsidR="009E0BD9" w:rsidRPr="0059532F">
              <w:rPr>
                <w:rFonts w:eastAsia="Times New Roman" w:cs="Helvetica"/>
                <w:color w:val="0D0D0D" w:themeColor="text1" w:themeTint="F2"/>
                <w:szCs w:val="16"/>
                <w:lang w:val="en-GB"/>
              </w:rPr>
              <w:t>Appropriate PPE (lab coat, gloves, eye protection)</w:t>
            </w:r>
          </w:p>
          <w:p w:rsidR="009E0BD9" w:rsidRPr="0059532F" w:rsidRDefault="004C4C4B" w:rsidP="00404127">
            <w:pPr>
              <w:spacing w:after="0" w:line="240" w:lineRule="auto"/>
              <w:jc w:val="left"/>
              <w:rPr>
                <w:rFonts w:eastAsia="Times New Roman" w:cs="Helvetica"/>
                <w:color w:val="0D0D0D" w:themeColor="text1" w:themeTint="F2"/>
                <w:szCs w:val="16"/>
                <w:lang w:val="en-GB"/>
              </w:rPr>
            </w:pPr>
            <w:r w:rsidRPr="0059532F">
              <w:rPr>
                <w:rFonts w:eastAsia="Times New Roman" w:cs="Helvetica"/>
                <w:color w:val="0D0D0D" w:themeColor="text1" w:themeTint="F2"/>
                <w:szCs w:val="16"/>
                <w:lang w:val="en-GB"/>
              </w:rPr>
              <w:t xml:space="preserve">3. </w:t>
            </w:r>
            <w:r w:rsidR="009E0BD9" w:rsidRPr="0059532F">
              <w:rPr>
                <w:rFonts w:eastAsia="Times New Roman" w:cs="Helvetica"/>
                <w:color w:val="0D0D0D" w:themeColor="text1" w:themeTint="F2"/>
                <w:szCs w:val="16"/>
                <w:lang w:val="en-GB"/>
              </w:rPr>
              <w:t>Use of biosafet</w:t>
            </w:r>
            <w:r w:rsidRPr="0059532F">
              <w:rPr>
                <w:rFonts w:eastAsia="Times New Roman" w:cs="Helvetica"/>
                <w:color w:val="0D0D0D" w:themeColor="text1" w:themeTint="F2"/>
                <w:szCs w:val="16"/>
                <w:lang w:val="en-GB"/>
              </w:rPr>
              <w:t xml:space="preserve">y cabinet for </w:t>
            </w:r>
            <w:r w:rsidR="00404127" w:rsidRPr="0059532F">
              <w:rPr>
                <w:rFonts w:eastAsia="Times New Roman" w:cs="Helvetica"/>
                <w:color w:val="0D0D0D" w:themeColor="text1" w:themeTint="F2"/>
                <w:szCs w:val="16"/>
                <w:lang w:val="en-GB"/>
              </w:rPr>
              <w:t>preparation of slides</w:t>
            </w:r>
          </w:p>
          <w:p w:rsidR="00404127" w:rsidRPr="0059532F" w:rsidRDefault="00404127" w:rsidP="00404127">
            <w:pPr>
              <w:spacing w:after="0" w:line="240" w:lineRule="auto"/>
              <w:jc w:val="left"/>
              <w:rPr>
                <w:rFonts w:eastAsia="Times New Roman" w:cs="Helvetica"/>
                <w:color w:val="0D0D0D" w:themeColor="text1" w:themeTint="F2"/>
                <w:szCs w:val="16"/>
                <w:lang w:val="en-GB"/>
              </w:rPr>
            </w:pPr>
            <w:r w:rsidRPr="0059532F">
              <w:rPr>
                <w:rFonts w:eastAsia="Times New Roman" w:cs="Helvetica"/>
                <w:color w:val="0D0D0D" w:themeColor="text1" w:themeTint="F2"/>
                <w:szCs w:val="16"/>
                <w:lang w:val="en-GB"/>
              </w:rPr>
              <w:t>3. Small amounts of stain are in use only (stocks kept in a closed chemical cupboard)</w:t>
            </w:r>
          </w:p>
          <w:p w:rsidR="00404127" w:rsidRPr="0059532F" w:rsidRDefault="00404127" w:rsidP="00404127">
            <w:pPr>
              <w:spacing w:after="0" w:line="240" w:lineRule="auto"/>
              <w:jc w:val="left"/>
              <w:rPr>
                <w:rFonts w:eastAsia="Times New Roman"/>
                <w:color w:val="0D0D0D" w:themeColor="text1" w:themeTint="F2"/>
                <w:szCs w:val="24"/>
                <w:lang w:val="en-GB"/>
              </w:rPr>
            </w:pPr>
            <w:r w:rsidRPr="0059532F">
              <w:rPr>
                <w:rFonts w:eastAsia="Times New Roman" w:cs="Helvetica"/>
                <w:color w:val="0D0D0D" w:themeColor="text1" w:themeTint="F2"/>
                <w:szCs w:val="16"/>
                <w:lang w:val="en-GB"/>
              </w:rPr>
              <w:t>4. Laboratory is well ventilated</w:t>
            </w:r>
          </w:p>
        </w:tc>
      </w:tr>
      <w:tr w:rsidR="009E0BD9" w:rsidRPr="0059532F" w:rsidTr="007A5E14">
        <w:trPr>
          <w:jc w:val="center"/>
        </w:trPr>
        <w:tc>
          <w:tcPr>
            <w:tcW w:w="8790" w:type="dxa"/>
            <w:gridSpan w:val="2"/>
            <w:tcBorders>
              <w:top w:val="single" w:sz="6" w:space="0" w:color="auto"/>
              <w:left w:val="single" w:sz="12" w:space="0" w:color="auto"/>
              <w:right w:val="single" w:sz="12" w:space="0" w:color="auto"/>
            </w:tcBorders>
          </w:tcPr>
          <w:p w:rsidR="009E0BD9" w:rsidRPr="0059532F" w:rsidRDefault="009E0BD9" w:rsidP="004C4C4B">
            <w:pPr>
              <w:spacing w:after="0" w:line="240" w:lineRule="auto"/>
              <w:jc w:val="left"/>
              <w:rPr>
                <w:rFonts w:ascii="Century Gothic" w:hAnsi="Century Gothic"/>
                <w:b/>
                <w:bCs/>
                <w:szCs w:val="24"/>
                <w:lang w:val="en-GB" w:bidi="x-none"/>
              </w:rPr>
            </w:pPr>
            <w:r w:rsidRPr="0059532F">
              <w:rPr>
                <w:rFonts w:ascii="Century Gothic" w:hAnsi="Century Gothic"/>
                <w:b/>
                <w:bCs/>
                <w:szCs w:val="24"/>
                <w:lang w:val="en-GB" w:bidi="x-none"/>
              </w:rPr>
              <w:t>Checks on control measures</w:t>
            </w:r>
          </w:p>
          <w:p w:rsidR="009E0BD9" w:rsidRPr="0059532F" w:rsidRDefault="009E0BD9" w:rsidP="004C4C4B">
            <w:pPr>
              <w:spacing w:after="0" w:line="240" w:lineRule="auto"/>
              <w:jc w:val="left"/>
              <w:rPr>
                <w:b/>
                <w:bCs/>
                <w:szCs w:val="24"/>
                <w:lang w:val="en-GB" w:bidi="x-none"/>
              </w:rPr>
            </w:pPr>
            <w:r w:rsidRPr="0059532F">
              <w:rPr>
                <w:szCs w:val="24"/>
                <w:lang w:val="en-GB" w:bidi="x-none"/>
              </w:rPr>
              <w:t>Observation and supervision by senior staff</w:t>
            </w:r>
          </w:p>
        </w:tc>
      </w:tr>
      <w:tr w:rsidR="009E0BD9" w:rsidRPr="0059532F" w:rsidTr="007A5E14">
        <w:trPr>
          <w:jc w:val="center"/>
        </w:trPr>
        <w:tc>
          <w:tcPr>
            <w:tcW w:w="4111" w:type="dxa"/>
            <w:tcBorders>
              <w:top w:val="single" w:sz="6" w:space="0" w:color="auto"/>
              <w:left w:val="single" w:sz="12" w:space="0" w:color="auto"/>
              <w:bottom w:val="single" w:sz="8" w:space="0" w:color="auto"/>
            </w:tcBorders>
          </w:tcPr>
          <w:p w:rsidR="009E0BD9" w:rsidRPr="0059532F" w:rsidRDefault="009E0BD9" w:rsidP="004C4C4B">
            <w:pPr>
              <w:spacing w:after="0" w:line="240" w:lineRule="auto"/>
              <w:jc w:val="left"/>
              <w:rPr>
                <w:rFonts w:ascii="Century Gothic" w:hAnsi="Century Gothic"/>
                <w:b/>
                <w:bCs/>
                <w:szCs w:val="24"/>
                <w:lang w:val="en-GB" w:bidi="x-none"/>
              </w:rPr>
            </w:pPr>
            <w:r w:rsidRPr="0059532F">
              <w:rPr>
                <w:rFonts w:ascii="Century Gothic" w:hAnsi="Century Gothic"/>
                <w:b/>
                <w:bCs/>
                <w:szCs w:val="24"/>
                <w:lang w:val="en-GB" w:bidi="x-none"/>
              </w:rPr>
              <w:t>Is health surveillance required?</w:t>
            </w:r>
          </w:p>
          <w:p w:rsidR="009E0BD9" w:rsidRPr="0059532F" w:rsidRDefault="009E0BD9" w:rsidP="004C4C4B">
            <w:pPr>
              <w:spacing w:after="0" w:line="240" w:lineRule="auto"/>
              <w:jc w:val="left"/>
              <w:rPr>
                <w:szCs w:val="24"/>
                <w:lang w:val="en-GB" w:bidi="x-none"/>
              </w:rPr>
            </w:pPr>
            <w:r w:rsidRPr="0059532F">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59532F" w:rsidRDefault="009E0BD9" w:rsidP="004C4C4B">
            <w:pPr>
              <w:spacing w:after="0" w:line="240" w:lineRule="auto"/>
              <w:jc w:val="left"/>
              <w:rPr>
                <w:rFonts w:ascii="Century Gothic" w:hAnsi="Century Gothic"/>
                <w:b/>
                <w:bCs/>
                <w:szCs w:val="24"/>
                <w:lang w:val="en-GB" w:bidi="x-none"/>
              </w:rPr>
            </w:pPr>
            <w:r w:rsidRPr="0059532F">
              <w:rPr>
                <w:rFonts w:ascii="Century Gothic" w:hAnsi="Century Gothic"/>
                <w:b/>
                <w:bCs/>
                <w:szCs w:val="24"/>
                <w:lang w:val="en-GB" w:bidi="x-none"/>
              </w:rPr>
              <w:t>Training requirements:</w:t>
            </w:r>
          </w:p>
          <w:p w:rsidR="009E0BD9" w:rsidRPr="0059532F" w:rsidRDefault="009E0BD9" w:rsidP="004C4C4B">
            <w:pPr>
              <w:spacing w:after="0" w:line="240" w:lineRule="auto"/>
              <w:jc w:val="left"/>
              <w:rPr>
                <w:szCs w:val="24"/>
                <w:lang w:val="en-GB" w:bidi="x-none"/>
              </w:rPr>
            </w:pPr>
            <w:r w:rsidRPr="0059532F">
              <w:rPr>
                <w:szCs w:val="24"/>
                <w:lang w:val="en-GB" w:bidi="x-none"/>
              </w:rPr>
              <w:t>GLP</w:t>
            </w:r>
          </w:p>
        </w:tc>
      </w:tr>
      <w:tr w:rsidR="009E0BD9" w:rsidRPr="0059532F"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59532F" w:rsidRDefault="009E0BD9" w:rsidP="004C4C4B">
            <w:pPr>
              <w:spacing w:after="0" w:line="240" w:lineRule="auto"/>
              <w:jc w:val="left"/>
              <w:rPr>
                <w:rFonts w:ascii="Century Gothic" w:hAnsi="Century Gothic"/>
                <w:szCs w:val="24"/>
                <w:lang w:val="en-GB" w:bidi="x-none"/>
              </w:rPr>
            </w:pPr>
            <w:r w:rsidRPr="0059532F">
              <w:rPr>
                <w:rFonts w:ascii="Century Gothic" w:hAnsi="Century Gothic"/>
                <w:b/>
                <w:bCs/>
                <w:szCs w:val="24"/>
                <w:lang w:val="en-GB" w:bidi="x-none"/>
              </w:rPr>
              <w:t>Emergency procedures</w:t>
            </w:r>
            <w:r w:rsidRPr="0059532F">
              <w:rPr>
                <w:rFonts w:ascii="Century Gothic" w:hAnsi="Century Gothic"/>
                <w:szCs w:val="24"/>
                <w:lang w:val="en-GB" w:bidi="x-none"/>
              </w:rPr>
              <w:t>:</w:t>
            </w:r>
          </w:p>
          <w:p w:rsidR="0020047A" w:rsidRPr="00093BA1" w:rsidRDefault="0020047A" w:rsidP="0020047A">
            <w:pPr>
              <w:spacing w:after="0" w:line="240" w:lineRule="auto"/>
              <w:jc w:val="left"/>
              <w:rPr>
                <w:szCs w:val="24"/>
                <w:lang w:val="en-GB" w:bidi="x-none"/>
              </w:rPr>
            </w:pPr>
            <w:r w:rsidRPr="00093BA1">
              <w:rPr>
                <w:szCs w:val="24"/>
                <w:lang w:val="en-GB" w:bidi="x-none"/>
              </w:rPr>
              <w:t>1. Report all incidents to Safety Adviser</w:t>
            </w:r>
          </w:p>
          <w:p w:rsidR="0020047A" w:rsidRPr="00093BA1" w:rsidRDefault="0020047A" w:rsidP="0020047A">
            <w:pPr>
              <w:spacing w:after="0" w:line="240" w:lineRule="auto"/>
              <w:jc w:val="left"/>
              <w:rPr>
                <w:szCs w:val="24"/>
                <w:lang w:val="en-GB" w:bidi="x-none"/>
              </w:rPr>
            </w:pPr>
            <w:r w:rsidRPr="00093BA1">
              <w:rPr>
                <w:szCs w:val="24"/>
                <w:lang w:val="en-GB" w:bidi="x-none"/>
              </w:rPr>
              <w:t>2. Use eyewash for splashes</w:t>
            </w:r>
          </w:p>
          <w:p w:rsidR="009E0BD9" w:rsidRPr="0059532F" w:rsidRDefault="0020047A" w:rsidP="0020047A">
            <w:pPr>
              <w:spacing w:after="0" w:line="240" w:lineRule="auto"/>
              <w:jc w:val="left"/>
              <w:rPr>
                <w:rFonts w:eastAsia="Times New Roman"/>
                <w:color w:val="0D0D0D" w:themeColor="text1" w:themeTint="F2"/>
                <w:szCs w:val="24"/>
                <w:lang w:val="en-GB"/>
              </w:rPr>
            </w:pPr>
            <w:r w:rsidRPr="00093BA1">
              <w:rPr>
                <w:szCs w:val="24"/>
                <w:lang w:val="en-GB"/>
              </w:rPr>
              <w:t>3. Clean up spills using 1% Virkon or chemical spill kit</w:t>
            </w:r>
          </w:p>
        </w:tc>
        <w:tc>
          <w:tcPr>
            <w:tcW w:w="4679" w:type="dxa"/>
            <w:tcBorders>
              <w:top w:val="single" w:sz="8" w:space="0" w:color="auto"/>
              <w:left w:val="single" w:sz="8" w:space="0" w:color="auto"/>
              <w:bottom w:val="single" w:sz="12" w:space="0" w:color="auto"/>
              <w:right w:val="single" w:sz="12" w:space="0" w:color="auto"/>
            </w:tcBorders>
          </w:tcPr>
          <w:p w:rsidR="009E0BD9" w:rsidRPr="0059532F" w:rsidRDefault="009E0BD9" w:rsidP="004C4C4B">
            <w:pPr>
              <w:spacing w:after="0" w:line="240" w:lineRule="auto"/>
              <w:jc w:val="left"/>
              <w:rPr>
                <w:rFonts w:ascii="Century Gothic" w:hAnsi="Century Gothic"/>
                <w:szCs w:val="24"/>
                <w:lang w:val="en-GB" w:bidi="x-none"/>
              </w:rPr>
            </w:pPr>
            <w:r w:rsidRPr="0059532F">
              <w:rPr>
                <w:rFonts w:ascii="Century Gothic" w:hAnsi="Century Gothic"/>
                <w:b/>
                <w:bCs/>
                <w:szCs w:val="24"/>
                <w:lang w:val="en-GB" w:bidi="x-none"/>
              </w:rPr>
              <w:t>Waste disposal procedures</w:t>
            </w:r>
            <w:r w:rsidRPr="0059532F">
              <w:rPr>
                <w:rFonts w:ascii="Century Gothic" w:hAnsi="Century Gothic"/>
                <w:szCs w:val="24"/>
                <w:lang w:val="en-GB" w:bidi="x-none"/>
              </w:rPr>
              <w:t>:</w:t>
            </w:r>
          </w:p>
          <w:p w:rsidR="009E0BD9" w:rsidRPr="0059532F"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59532F">
              <w:rPr>
                <w:rFonts w:eastAsia="Times New Roman" w:cs="Helvetica"/>
                <w:color w:val="0D0D0D" w:themeColor="text1" w:themeTint="F2"/>
                <w:szCs w:val="16"/>
                <w:lang w:val="en-GB"/>
              </w:rPr>
              <w:t xml:space="preserve">1. </w:t>
            </w:r>
            <w:r w:rsidR="009E0BD9" w:rsidRPr="0059532F">
              <w:rPr>
                <w:rFonts w:eastAsia="Times New Roman" w:cs="Helvetica"/>
                <w:color w:val="0D0D0D" w:themeColor="text1" w:themeTint="F2"/>
                <w:szCs w:val="16"/>
                <w:lang w:val="en-GB"/>
              </w:rPr>
              <w:t>Sharps discarded into appropriate ri</w:t>
            </w:r>
            <w:r w:rsidRPr="0059532F">
              <w:rPr>
                <w:rFonts w:eastAsia="Times New Roman" w:cs="Helvetica"/>
                <w:color w:val="0D0D0D" w:themeColor="text1" w:themeTint="F2"/>
                <w:szCs w:val="16"/>
                <w:lang w:val="en-GB"/>
              </w:rPr>
              <w:t>gid containers for incineration</w:t>
            </w:r>
          </w:p>
          <w:p w:rsidR="009E0BD9" w:rsidRPr="0059532F"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59532F">
              <w:rPr>
                <w:rFonts w:eastAsia="Times New Roman" w:cs="Helvetica"/>
                <w:color w:val="0D0D0D" w:themeColor="text1" w:themeTint="F2"/>
                <w:szCs w:val="16"/>
                <w:lang w:val="en-GB"/>
              </w:rPr>
              <w:t xml:space="preserve">2. </w:t>
            </w:r>
            <w:r w:rsidR="009E0BD9" w:rsidRPr="0059532F">
              <w:rPr>
                <w:rFonts w:eastAsia="Times New Roman" w:cs="Helvetica"/>
                <w:color w:val="0D0D0D" w:themeColor="text1" w:themeTint="F2"/>
                <w:szCs w:val="16"/>
                <w:lang w:val="en-GB"/>
              </w:rPr>
              <w:t>Infectious waste discarded into autoclave bags or 1% Virkon solution prior to autoclav</w:t>
            </w:r>
            <w:r w:rsidRPr="0059532F">
              <w:rPr>
                <w:rFonts w:eastAsia="Times New Roman" w:cs="Helvetica"/>
                <w:color w:val="0D0D0D" w:themeColor="text1" w:themeTint="F2"/>
                <w:szCs w:val="16"/>
                <w:lang w:val="en-GB"/>
              </w:rPr>
              <w:t>ing and subsequent incineration</w:t>
            </w:r>
          </w:p>
          <w:p w:rsidR="009E0BD9" w:rsidRPr="0059532F" w:rsidRDefault="004C4C4B" w:rsidP="004C4C4B">
            <w:pPr>
              <w:spacing w:after="0" w:line="240" w:lineRule="auto"/>
              <w:jc w:val="left"/>
              <w:rPr>
                <w:sz w:val="40"/>
                <w:szCs w:val="24"/>
                <w:lang w:val="en-GB" w:bidi="x-none"/>
              </w:rPr>
            </w:pPr>
            <w:r w:rsidRPr="0059532F">
              <w:rPr>
                <w:rFonts w:eastAsia="Times New Roman" w:cs="Helvetica"/>
                <w:color w:val="0D0D0D" w:themeColor="text1" w:themeTint="F2"/>
                <w:szCs w:val="16"/>
                <w:lang w:val="en-GB"/>
              </w:rPr>
              <w:t xml:space="preserve">3. </w:t>
            </w:r>
            <w:r w:rsidR="00404127" w:rsidRPr="0059532F">
              <w:rPr>
                <w:rFonts w:eastAsia="Times New Roman" w:cs="Helvetica"/>
                <w:color w:val="0D0D0D" w:themeColor="text1" w:themeTint="F2"/>
                <w:szCs w:val="16"/>
                <w:lang w:val="en-GB"/>
              </w:rPr>
              <w:t>All stains are washed down the sink with copious amounts of water</w:t>
            </w:r>
          </w:p>
        </w:tc>
      </w:tr>
    </w:tbl>
    <w:p w:rsidR="00BF4A7B" w:rsidRPr="0059532F" w:rsidRDefault="00BF4A7B" w:rsidP="00BF4A7B">
      <w:pPr>
        <w:rPr>
          <w:lang w:val="en-GB"/>
        </w:rPr>
      </w:pPr>
      <w:bookmarkStart w:id="0" w:name="_GoBack"/>
      <w:bookmarkEnd w:id="0"/>
    </w:p>
    <w:sectPr w:rsidR="00BF4A7B" w:rsidRPr="0059532F"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4C" w:rsidRDefault="008C4A4C" w:rsidP="00D219C6">
      <w:r>
        <w:separator/>
      </w:r>
    </w:p>
  </w:endnote>
  <w:endnote w:type="continuationSeparator" w:id="0">
    <w:p w:rsidR="008C4A4C" w:rsidRDefault="008C4A4C"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E35252">
      <w:rPr>
        <w:rFonts w:ascii="Century Gothic" w:hAnsi="Century Gothic"/>
        <w:noProof/>
        <w:lang w:val="en-GB"/>
      </w:rPr>
      <w:t>5</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E35252">
      <w:rPr>
        <w:rFonts w:ascii="Century Gothic" w:hAnsi="Century Gothic"/>
        <w:noProof/>
        <w:lang w:val="en-GB"/>
      </w:rPr>
      <w:t>5</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4C" w:rsidRDefault="008C4A4C" w:rsidP="00D219C6">
      <w:r>
        <w:separator/>
      </w:r>
    </w:p>
  </w:footnote>
  <w:footnote w:type="continuationSeparator" w:id="0">
    <w:p w:rsidR="008C4A4C" w:rsidRDefault="008C4A4C"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52" w:rsidRPr="00E35252" w:rsidRDefault="00E35252">
    <w:pPr>
      <w:rPr>
        <w:sz w:val="20"/>
      </w:rPr>
    </w:pPr>
    <w:r w:rsidRPr="00E35252">
      <w:rPr>
        <w:sz w:val="20"/>
      </w:rPr>
      <mc:AlternateContent>
        <mc:Choice Requires="wps">
          <w:drawing>
            <wp:anchor distT="0" distB="0" distL="114300" distR="114300" simplePos="0" relativeHeight="251660288" behindDoc="0" locked="0" layoutInCell="1" allowOverlap="1" wp14:anchorId="1165DF90" wp14:editId="0C3E5236">
              <wp:simplePos x="0" y="0"/>
              <wp:positionH relativeFrom="margin">
                <wp:posOffset>2945130</wp:posOffset>
              </wp:positionH>
              <wp:positionV relativeFrom="paragraph">
                <wp:posOffset>-74295</wp:posOffset>
              </wp:positionV>
              <wp:extent cx="3067050" cy="525145"/>
              <wp:effectExtent l="0" t="0" r="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252" w:rsidRDefault="00E35252" w:rsidP="00E35252">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31.9pt;margin-top:-5.8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pgwIAABE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" stroked="f">
              <v:textbox>
                <w:txbxContent>
                  <w:p w:rsidR="00E35252" w:rsidRDefault="00E35252" w:rsidP="00E35252">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E35252">
      <w:rPr>
        <w:sz w:val="20"/>
      </w:rPr>
      <w:drawing>
        <wp:anchor distT="0" distB="0" distL="114300" distR="114300" simplePos="0" relativeHeight="251659264" behindDoc="0" locked="0" layoutInCell="1" allowOverlap="1" wp14:anchorId="02131F3D" wp14:editId="32A224AD">
          <wp:simplePos x="0" y="0"/>
          <wp:positionH relativeFrom="margin">
            <wp:posOffset>-514985</wp:posOffset>
          </wp:positionH>
          <wp:positionV relativeFrom="margin">
            <wp:posOffset>-2393950</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E35252" w:rsidRPr="00E35252" w:rsidRDefault="00E35252">
    <w:pPr>
      <w:rPr>
        <w:sz w:val="20"/>
      </w:rPr>
    </w:pPr>
  </w:p>
  <w:p w:rsidR="00E35252" w:rsidRPr="00E35252" w:rsidRDefault="00E35252">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404127" w:rsidP="00C042C1">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Microscopy of sputum or gastric aspirates to identify acid fast bacilli</w:t>
          </w:r>
        </w:p>
      </w:tc>
    </w:tr>
    <w:tr w:rsidR="00FB0AA3" w:rsidRPr="00983F5B" w:rsidTr="0073622C">
      <w:trPr>
        <w:jc w:val="center"/>
      </w:trPr>
      <w:tc>
        <w:tcPr>
          <w:tcW w:w="2551" w:type="dxa"/>
          <w:tcBorders>
            <w:top w:val="single" w:sz="4" w:space="0" w:color="auto"/>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w:t>
          </w:r>
          <w:r w:rsidR="0073622C" w:rsidRPr="00983F5B">
            <w:rPr>
              <w:rFonts w:ascii="Century Gothic" w:hAnsi="Century Gothic"/>
              <w:sz w:val="16"/>
              <w:szCs w:val="16"/>
              <w:lang w:val="en-GB"/>
            </w:rPr>
            <w:t xml:space="preserve"> / version</w:t>
          </w:r>
          <w:r w:rsidRPr="00983F5B">
            <w:rPr>
              <w:rFonts w:ascii="Century Gothic" w:hAnsi="Century Gothic"/>
              <w:sz w:val="16"/>
              <w:szCs w:val="16"/>
              <w:lang w:val="en-GB"/>
            </w:rPr>
            <w:t>:</w:t>
          </w:r>
        </w:p>
      </w:tc>
      <w:tc>
        <w:tcPr>
          <w:tcW w:w="2552" w:type="dxa"/>
          <w:tcBorders>
            <w:top w:val="single" w:sz="4" w:space="0" w:color="auto"/>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DD0470" w:rsidRPr="00983F5B" w:rsidRDefault="00DD0470"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DD0470" w:rsidRPr="00983F5B" w:rsidRDefault="00DF7066"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Sep-2005</w:t>
          </w:r>
        </w:p>
      </w:tc>
    </w:tr>
    <w:tr w:rsidR="00FB0AA3" w:rsidRPr="00983F5B" w:rsidTr="0073622C">
      <w:trPr>
        <w:jc w:val="center"/>
      </w:trPr>
      <w:tc>
        <w:tcPr>
          <w:tcW w:w="2551" w:type="dxa"/>
          <w:tcBorders>
            <w:top w:val="nil"/>
            <w:left w:val="single" w:sz="4" w:space="0" w:color="auto"/>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B0AA3" w:rsidRPr="00983F5B" w:rsidRDefault="00DF7066"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Microbiology laboratory</w:t>
          </w:r>
        </w:p>
      </w:tc>
      <w:tc>
        <w:tcPr>
          <w:tcW w:w="2552" w:type="dxa"/>
          <w:tcBorders>
            <w:top w:val="nil"/>
            <w:left w:val="nil"/>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single" w:sz="4" w:space="0" w:color="auto"/>
            <w:right w:val="nil"/>
          </w:tcBorders>
        </w:tcPr>
        <w:p w:rsidR="00FB0AA3" w:rsidRPr="00983F5B" w:rsidRDefault="00E35252"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 xml:space="preserve">Modified </w:t>
          </w:r>
          <w:r w:rsidR="00FB0AA3" w:rsidRPr="00983F5B">
            <w:rPr>
              <w:rFonts w:ascii="Century Gothic" w:hAnsi="Century Gothic"/>
              <w:sz w:val="16"/>
              <w:szCs w:val="16"/>
              <w:lang w:val="en-GB"/>
            </w:rPr>
            <w:t>by:</w:t>
          </w: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bl>
  <w:p w:rsidR="00E211A0" w:rsidRPr="00E35252"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52" w:rsidRPr="00E35252" w:rsidRDefault="00E35252">
    <w:pPr>
      <w:rPr>
        <w:sz w:val="20"/>
      </w:rPr>
    </w:pPr>
    <w:r w:rsidRPr="00E35252">
      <w:rPr>
        <w:sz w:val="20"/>
      </w:rPr>
      <w:drawing>
        <wp:anchor distT="0" distB="0" distL="114300" distR="114300" simplePos="0" relativeHeight="251662336" behindDoc="0" locked="0" layoutInCell="1" allowOverlap="1" wp14:anchorId="5A393C6A" wp14:editId="60CFA412">
          <wp:simplePos x="0" y="0"/>
          <wp:positionH relativeFrom="margin">
            <wp:posOffset>-510540</wp:posOffset>
          </wp:positionH>
          <wp:positionV relativeFrom="margin">
            <wp:posOffset>-1884045</wp:posOffset>
          </wp:positionV>
          <wp:extent cx="1520190" cy="734695"/>
          <wp:effectExtent l="0" t="0" r="3810" b="8255"/>
          <wp:wrapSquare wrapText="bothSides"/>
          <wp:docPr id="3" name="Picture 3"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E35252">
      <w:rPr>
        <w:sz w:val="20"/>
      </w:rPr>
      <mc:AlternateContent>
        <mc:Choice Requires="wps">
          <w:drawing>
            <wp:anchor distT="0" distB="0" distL="114300" distR="114300" simplePos="0" relativeHeight="251663360" behindDoc="0" locked="0" layoutInCell="1" allowOverlap="1" wp14:anchorId="03974BB5" wp14:editId="5E400CD5">
              <wp:simplePos x="0" y="0"/>
              <wp:positionH relativeFrom="margin">
                <wp:posOffset>2949575</wp:posOffset>
              </wp:positionH>
              <wp:positionV relativeFrom="paragraph">
                <wp:posOffset>-93980</wp:posOffset>
              </wp:positionV>
              <wp:extent cx="3067050" cy="5251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252" w:rsidRDefault="00E35252" w:rsidP="00E35252">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2.25pt;margin-top:-7.4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Vy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" stroked="f">
              <v:textbox>
                <w:txbxContent>
                  <w:p w:rsidR="00E35252" w:rsidRDefault="00E35252" w:rsidP="00E35252">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E35252" w:rsidRPr="00E35252" w:rsidRDefault="00E35252">
    <w:pPr>
      <w:rPr>
        <w:sz w:val="20"/>
      </w:rPr>
    </w:pPr>
  </w:p>
  <w:p w:rsidR="00E35252" w:rsidRPr="00E35252" w:rsidRDefault="00E35252">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404127" w:rsidP="00256DA2">
          <w:pPr>
            <w:pStyle w:val="HeaderEven"/>
            <w:pBdr>
              <w:bottom w:val="none" w:sz="0" w:space="0" w:color="auto"/>
            </w:pBdr>
            <w:tabs>
              <w:tab w:val="left" w:pos="4339"/>
              <w:tab w:val="center" w:pos="4995"/>
            </w:tabs>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Microscopy of sputum or gastric aspirates to identify acid fast bacilli</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40412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E35252"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26"/>
    <w:multiLevelType w:val="hybridMultilevel"/>
    <w:tmpl w:val="1EC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B2E0D"/>
    <w:multiLevelType w:val="hybridMultilevel"/>
    <w:tmpl w:val="DD20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10B78"/>
    <w:multiLevelType w:val="hybridMultilevel"/>
    <w:tmpl w:val="333C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C972A40"/>
    <w:multiLevelType w:val="hybridMultilevel"/>
    <w:tmpl w:val="3386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A0FDA"/>
    <w:multiLevelType w:val="hybridMultilevel"/>
    <w:tmpl w:val="94E243DA"/>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165B80"/>
    <w:multiLevelType w:val="hybridMultilevel"/>
    <w:tmpl w:val="EE82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D09FC"/>
    <w:multiLevelType w:val="hybridMultilevel"/>
    <w:tmpl w:val="549C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663ECA"/>
    <w:multiLevelType w:val="hybridMultilevel"/>
    <w:tmpl w:val="1ED07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350FEC"/>
    <w:multiLevelType w:val="hybridMultilevel"/>
    <w:tmpl w:val="A0A20630"/>
    <w:lvl w:ilvl="0" w:tplc="2D1AB01C">
      <w:start w:val="1"/>
      <w:numFmt w:val="decimal"/>
      <w:lvlText w:val="%1."/>
      <w:lvlJc w:val="left"/>
      <w:pPr>
        <w:ind w:left="1089" w:hanging="3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A0832FF"/>
    <w:multiLevelType w:val="hybridMultilevel"/>
    <w:tmpl w:val="1C48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D35849"/>
    <w:multiLevelType w:val="hybridMultilevel"/>
    <w:tmpl w:val="7826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416DD"/>
    <w:multiLevelType w:val="hybridMultilevel"/>
    <w:tmpl w:val="B6B0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A33F87"/>
    <w:multiLevelType w:val="hybridMultilevel"/>
    <w:tmpl w:val="CB26210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C86259F"/>
    <w:multiLevelType w:val="hybridMultilevel"/>
    <w:tmpl w:val="D734A2E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F706FA2"/>
    <w:multiLevelType w:val="hybridMultilevel"/>
    <w:tmpl w:val="AF22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B80B22"/>
    <w:multiLevelType w:val="hybridMultilevel"/>
    <w:tmpl w:val="A8C8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426DEF"/>
    <w:multiLevelType w:val="hybridMultilevel"/>
    <w:tmpl w:val="88DE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157D63"/>
    <w:multiLevelType w:val="hybridMultilevel"/>
    <w:tmpl w:val="2BEA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22DFD"/>
    <w:multiLevelType w:val="hybridMultilevel"/>
    <w:tmpl w:val="FC72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F0295F"/>
    <w:multiLevelType w:val="hybridMultilevel"/>
    <w:tmpl w:val="987C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1A5790"/>
    <w:multiLevelType w:val="hybridMultilevel"/>
    <w:tmpl w:val="06BCA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9"/>
  </w:num>
  <w:num w:numId="5">
    <w:abstractNumId w:val="23"/>
  </w:num>
  <w:num w:numId="6">
    <w:abstractNumId w:val="15"/>
  </w:num>
  <w:num w:numId="7">
    <w:abstractNumId w:val="6"/>
  </w:num>
  <w:num w:numId="8">
    <w:abstractNumId w:val="0"/>
  </w:num>
  <w:num w:numId="9">
    <w:abstractNumId w:val="18"/>
  </w:num>
  <w:num w:numId="10">
    <w:abstractNumId w:val="20"/>
  </w:num>
  <w:num w:numId="11">
    <w:abstractNumId w:val="8"/>
  </w:num>
  <w:num w:numId="12">
    <w:abstractNumId w:val="22"/>
  </w:num>
  <w:num w:numId="13">
    <w:abstractNumId w:val="16"/>
  </w:num>
  <w:num w:numId="14">
    <w:abstractNumId w:val="24"/>
  </w:num>
  <w:num w:numId="15">
    <w:abstractNumId w:val="11"/>
  </w:num>
  <w:num w:numId="16">
    <w:abstractNumId w:val="10"/>
  </w:num>
  <w:num w:numId="17">
    <w:abstractNumId w:val="14"/>
  </w:num>
  <w:num w:numId="18">
    <w:abstractNumId w:val="3"/>
  </w:num>
  <w:num w:numId="19">
    <w:abstractNumId w:val="21"/>
  </w:num>
  <w:num w:numId="20">
    <w:abstractNumId w:val="13"/>
  </w:num>
  <w:num w:numId="21">
    <w:abstractNumId w:val="4"/>
  </w:num>
  <w:num w:numId="22">
    <w:abstractNumId w:val="17"/>
  </w:num>
  <w:num w:numId="23">
    <w:abstractNumId w:val="9"/>
  </w:num>
  <w:num w:numId="24">
    <w:abstractNumId w:val="12"/>
  </w:num>
  <w:num w:numId="25">
    <w:abstractNumId w:val="7"/>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0F"/>
    <w:rsid w:val="000023AA"/>
    <w:rsid w:val="00002F2F"/>
    <w:rsid w:val="00033749"/>
    <w:rsid w:val="0003682A"/>
    <w:rsid w:val="00037FFC"/>
    <w:rsid w:val="00043ED4"/>
    <w:rsid w:val="00050523"/>
    <w:rsid w:val="00052E0B"/>
    <w:rsid w:val="0006065D"/>
    <w:rsid w:val="00061722"/>
    <w:rsid w:val="00070AE6"/>
    <w:rsid w:val="00071B77"/>
    <w:rsid w:val="000C0E7D"/>
    <w:rsid w:val="000D2BED"/>
    <w:rsid w:val="000D7864"/>
    <w:rsid w:val="000E42C8"/>
    <w:rsid w:val="000F6C11"/>
    <w:rsid w:val="00111502"/>
    <w:rsid w:val="0013305D"/>
    <w:rsid w:val="00135CD7"/>
    <w:rsid w:val="001416B4"/>
    <w:rsid w:val="001541D0"/>
    <w:rsid w:val="00155726"/>
    <w:rsid w:val="00165CAB"/>
    <w:rsid w:val="00192D93"/>
    <w:rsid w:val="00195CE2"/>
    <w:rsid w:val="00197F6A"/>
    <w:rsid w:val="001A650F"/>
    <w:rsid w:val="001B1A3E"/>
    <w:rsid w:val="001B2E44"/>
    <w:rsid w:val="001C0D5D"/>
    <w:rsid w:val="001C12FA"/>
    <w:rsid w:val="001C5564"/>
    <w:rsid w:val="001C78DD"/>
    <w:rsid w:val="001D3069"/>
    <w:rsid w:val="001D6CA5"/>
    <w:rsid w:val="001E1CF0"/>
    <w:rsid w:val="001E616A"/>
    <w:rsid w:val="001F1FEE"/>
    <w:rsid w:val="0020047A"/>
    <w:rsid w:val="00205001"/>
    <w:rsid w:val="00220450"/>
    <w:rsid w:val="002207D4"/>
    <w:rsid w:val="00222C33"/>
    <w:rsid w:val="002378B2"/>
    <w:rsid w:val="0024599B"/>
    <w:rsid w:val="00256DA2"/>
    <w:rsid w:val="0025785F"/>
    <w:rsid w:val="00262CF1"/>
    <w:rsid w:val="002720F6"/>
    <w:rsid w:val="00273D46"/>
    <w:rsid w:val="00280A36"/>
    <w:rsid w:val="00287235"/>
    <w:rsid w:val="002A0619"/>
    <w:rsid w:val="002B0540"/>
    <w:rsid w:val="002E454D"/>
    <w:rsid w:val="002E4C34"/>
    <w:rsid w:val="002F06D7"/>
    <w:rsid w:val="002F6F14"/>
    <w:rsid w:val="00314692"/>
    <w:rsid w:val="0033194D"/>
    <w:rsid w:val="003403D8"/>
    <w:rsid w:val="00342E28"/>
    <w:rsid w:val="00374FCE"/>
    <w:rsid w:val="003767D9"/>
    <w:rsid w:val="0038528D"/>
    <w:rsid w:val="003A7A8A"/>
    <w:rsid w:val="003D2786"/>
    <w:rsid w:val="003D4C1B"/>
    <w:rsid w:val="003E203F"/>
    <w:rsid w:val="003E3668"/>
    <w:rsid w:val="003F0F8A"/>
    <w:rsid w:val="00404127"/>
    <w:rsid w:val="00405ACC"/>
    <w:rsid w:val="00427502"/>
    <w:rsid w:val="00430CFE"/>
    <w:rsid w:val="00445588"/>
    <w:rsid w:val="00460B2A"/>
    <w:rsid w:val="004774D8"/>
    <w:rsid w:val="00477B8F"/>
    <w:rsid w:val="00477C4D"/>
    <w:rsid w:val="004927F0"/>
    <w:rsid w:val="004A35E6"/>
    <w:rsid w:val="004A37C2"/>
    <w:rsid w:val="004B01F4"/>
    <w:rsid w:val="004B5F42"/>
    <w:rsid w:val="004C4C4B"/>
    <w:rsid w:val="004C61F8"/>
    <w:rsid w:val="00515D26"/>
    <w:rsid w:val="005551B7"/>
    <w:rsid w:val="00557C9B"/>
    <w:rsid w:val="0059532F"/>
    <w:rsid w:val="005A1B55"/>
    <w:rsid w:val="005B251F"/>
    <w:rsid w:val="005C0CF7"/>
    <w:rsid w:val="005C3BF6"/>
    <w:rsid w:val="005E02C6"/>
    <w:rsid w:val="005E2910"/>
    <w:rsid w:val="005E2D38"/>
    <w:rsid w:val="005F0FDF"/>
    <w:rsid w:val="00607BC3"/>
    <w:rsid w:val="00632989"/>
    <w:rsid w:val="006538C8"/>
    <w:rsid w:val="006C1DB9"/>
    <w:rsid w:val="006C4703"/>
    <w:rsid w:val="006C64AF"/>
    <w:rsid w:val="006D6F46"/>
    <w:rsid w:val="00726755"/>
    <w:rsid w:val="0073622C"/>
    <w:rsid w:val="00736DAA"/>
    <w:rsid w:val="00742CE0"/>
    <w:rsid w:val="0075617E"/>
    <w:rsid w:val="0078032C"/>
    <w:rsid w:val="00797C0E"/>
    <w:rsid w:val="007C4674"/>
    <w:rsid w:val="007C7203"/>
    <w:rsid w:val="007C7A94"/>
    <w:rsid w:val="007D1756"/>
    <w:rsid w:val="007E5C78"/>
    <w:rsid w:val="007F2718"/>
    <w:rsid w:val="008166E6"/>
    <w:rsid w:val="00827B5D"/>
    <w:rsid w:val="00831B07"/>
    <w:rsid w:val="0084638E"/>
    <w:rsid w:val="00872110"/>
    <w:rsid w:val="0089285A"/>
    <w:rsid w:val="008A6CEE"/>
    <w:rsid w:val="008C4A4C"/>
    <w:rsid w:val="008E5800"/>
    <w:rsid w:val="008E6A1F"/>
    <w:rsid w:val="008F1617"/>
    <w:rsid w:val="008F61D3"/>
    <w:rsid w:val="008F6C6C"/>
    <w:rsid w:val="009018B4"/>
    <w:rsid w:val="00910616"/>
    <w:rsid w:val="00912418"/>
    <w:rsid w:val="00922F74"/>
    <w:rsid w:val="00924A58"/>
    <w:rsid w:val="00935817"/>
    <w:rsid w:val="00935C33"/>
    <w:rsid w:val="00960FDF"/>
    <w:rsid w:val="00983F5B"/>
    <w:rsid w:val="009914D3"/>
    <w:rsid w:val="00993F92"/>
    <w:rsid w:val="00995876"/>
    <w:rsid w:val="009C3E57"/>
    <w:rsid w:val="009C6903"/>
    <w:rsid w:val="009E09F2"/>
    <w:rsid w:val="009E0BD9"/>
    <w:rsid w:val="009E56D7"/>
    <w:rsid w:val="009F1B07"/>
    <w:rsid w:val="009F1BFD"/>
    <w:rsid w:val="009F50BF"/>
    <w:rsid w:val="009F789F"/>
    <w:rsid w:val="00A1025A"/>
    <w:rsid w:val="00A2407F"/>
    <w:rsid w:val="00A254A7"/>
    <w:rsid w:val="00A2682E"/>
    <w:rsid w:val="00A41355"/>
    <w:rsid w:val="00A53E7A"/>
    <w:rsid w:val="00A77A6A"/>
    <w:rsid w:val="00A90D7B"/>
    <w:rsid w:val="00AB52D9"/>
    <w:rsid w:val="00AB694E"/>
    <w:rsid w:val="00AD588F"/>
    <w:rsid w:val="00AD5A01"/>
    <w:rsid w:val="00AE0DF8"/>
    <w:rsid w:val="00AE2510"/>
    <w:rsid w:val="00AE5F3A"/>
    <w:rsid w:val="00AF12A5"/>
    <w:rsid w:val="00AF160A"/>
    <w:rsid w:val="00AF5BA6"/>
    <w:rsid w:val="00B0041B"/>
    <w:rsid w:val="00B00ECA"/>
    <w:rsid w:val="00B01538"/>
    <w:rsid w:val="00B25A72"/>
    <w:rsid w:val="00B424F6"/>
    <w:rsid w:val="00B46F3F"/>
    <w:rsid w:val="00B537CE"/>
    <w:rsid w:val="00B62444"/>
    <w:rsid w:val="00B62F56"/>
    <w:rsid w:val="00B649F2"/>
    <w:rsid w:val="00B83471"/>
    <w:rsid w:val="00B867F2"/>
    <w:rsid w:val="00B9151B"/>
    <w:rsid w:val="00B9205A"/>
    <w:rsid w:val="00BA6835"/>
    <w:rsid w:val="00BB34D4"/>
    <w:rsid w:val="00BC2277"/>
    <w:rsid w:val="00BD00D0"/>
    <w:rsid w:val="00BE36AF"/>
    <w:rsid w:val="00BE7408"/>
    <w:rsid w:val="00BF4A7B"/>
    <w:rsid w:val="00C00018"/>
    <w:rsid w:val="00C042C1"/>
    <w:rsid w:val="00C1672F"/>
    <w:rsid w:val="00C356FF"/>
    <w:rsid w:val="00C42B46"/>
    <w:rsid w:val="00C722E9"/>
    <w:rsid w:val="00C76BBB"/>
    <w:rsid w:val="00C77F65"/>
    <w:rsid w:val="00C8267C"/>
    <w:rsid w:val="00C8635F"/>
    <w:rsid w:val="00C96A91"/>
    <w:rsid w:val="00CB272A"/>
    <w:rsid w:val="00CE0DAA"/>
    <w:rsid w:val="00CE139C"/>
    <w:rsid w:val="00D023B5"/>
    <w:rsid w:val="00D12562"/>
    <w:rsid w:val="00D219C6"/>
    <w:rsid w:val="00D24538"/>
    <w:rsid w:val="00D31D48"/>
    <w:rsid w:val="00D33D8C"/>
    <w:rsid w:val="00D36001"/>
    <w:rsid w:val="00D7649D"/>
    <w:rsid w:val="00D863FC"/>
    <w:rsid w:val="00D93B2C"/>
    <w:rsid w:val="00DA3436"/>
    <w:rsid w:val="00DA61C1"/>
    <w:rsid w:val="00DB76DC"/>
    <w:rsid w:val="00DC5A51"/>
    <w:rsid w:val="00DD0470"/>
    <w:rsid w:val="00DF7066"/>
    <w:rsid w:val="00E065D7"/>
    <w:rsid w:val="00E1119C"/>
    <w:rsid w:val="00E211A0"/>
    <w:rsid w:val="00E26FA7"/>
    <w:rsid w:val="00E33B1E"/>
    <w:rsid w:val="00E35181"/>
    <w:rsid w:val="00E35252"/>
    <w:rsid w:val="00E45F25"/>
    <w:rsid w:val="00E47BDE"/>
    <w:rsid w:val="00E50BF5"/>
    <w:rsid w:val="00E65C0B"/>
    <w:rsid w:val="00E73FFE"/>
    <w:rsid w:val="00E770E0"/>
    <w:rsid w:val="00E8035A"/>
    <w:rsid w:val="00E80D29"/>
    <w:rsid w:val="00E93273"/>
    <w:rsid w:val="00E96D99"/>
    <w:rsid w:val="00EA1783"/>
    <w:rsid w:val="00EB64EA"/>
    <w:rsid w:val="00EC4233"/>
    <w:rsid w:val="00ED071C"/>
    <w:rsid w:val="00ED1662"/>
    <w:rsid w:val="00ED1ABE"/>
    <w:rsid w:val="00EE6141"/>
    <w:rsid w:val="00EF0D32"/>
    <w:rsid w:val="00EF0F49"/>
    <w:rsid w:val="00EF2949"/>
    <w:rsid w:val="00F20F73"/>
    <w:rsid w:val="00F306FC"/>
    <w:rsid w:val="00F3392A"/>
    <w:rsid w:val="00F34158"/>
    <w:rsid w:val="00F3705A"/>
    <w:rsid w:val="00F92AC0"/>
    <w:rsid w:val="00F92ACC"/>
    <w:rsid w:val="00FB0AA3"/>
    <w:rsid w:val="00FB51CD"/>
    <w:rsid w:val="00FC759D"/>
    <w:rsid w:val="00FC7852"/>
    <w:rsid w:val="00FE72E8"/>
    <w:rsid w:val="00FF4985"/>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1293">
      <w:bodyDiv w:val="1"/>
      <w:marLeft w:val="0"/>
      <w:marRight w:val="0"/>
      <w:marTop w:val="0"/>
      <w:marBottom w:val="0"/>
      <w:divBdr>
        <w:top w:val="none" w:sz="0" w:space="0" w:color="auto"/>
        <w:left w:val="none" w:sz="0" w:space="0" w:color="auto"/>
        <w:bottom w:val="none" w:sz="0" w:space="0" w:color="auto"/>
        <w:right w:val="none" w:sz="0" w:space="0" w:color="auto"/>
      </w:divBdr>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6620">
      <w:bodyDiv w:val="1"/>
      <w:marLeft w:val="0"/>
      <w:marRight w:val="0"/>
      <w:marTop w:val="0"/>
      <w:marBottom w:val="0"/>
      <w:divBdr>
        <w:top w:val="none" w:sz="0" w:space="0" w:color="auto"/>
        <w:left w:val="none" w:sz="0" w:space="0" w:color="auto"/>
        <w:bottom w:val="none" w:sz="0" w:space="0" w:color="auto"/>
        <w:right w:val="none" w:sz="0" w:space="0" w:color="auto"/>
      </w:divBdr>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COMRU SOP template.dotx</Template>
  <TotalTime>1</TotalTime>
  <Pages>5</Pages>
  <Words>768</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4906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2012-12-11T10:38:00Z</cp:lastPrinted>
  <dcterms:created xsi:type="dcterms:W3CDTF">2014-03-27T17:05:00Z</dcterms:created>
  <dcterms:modified xsi:type="dcterms:W3CDTF">2014-03-27T17:05:00Z</dcterms:modified>
</cp:coreProperties>
</file>